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le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RENCANA PEMBELAJARAN SEMESTER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[TULIS NAMA MATA KULIAH]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KODE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MK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…………………….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……. SKS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T:...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., P:......)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SEMESTER …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…..</w:t>
      </w:r>
      <w:proofErr w:type="gramEnd"/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4347210</wp:posOffset>
            </wp:positionH>
            <wp:positionV relativeFrom="paragraph">
              <wp:posOffset>201295</wp:posOffset>
            </wp:positionV>
            <wp:extent cx="1343025" cy="1341755"/>
            <wp:effectExtent l="0" t="0" r="0" b="0"/>
            <wp:wrapNone/>
            <wp:docPr id="6" name="image2.jpg" descr="D:\BERKAS PRODI KEBIDANAN\1. DOKUMEN AKADEMIK\BERKAS LAIN-LAIN\LOGO\Logo UMSIDA\logoumsi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:\BERKAS PRODI KEBIDANAN\1. DOKUMEN AKADEMIK\BERKAS LAIN-LAIN\LOGO\Logo UMSIDA\logoumsida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1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>
      <w:pPr>
        <w:pStyle w:val="Heading1"/>
        <w:spacing w:line="240" w:lineRule="auto"/>
        <w:ind w:left="363"/>
        <w:rPr>
          <w:sz w:val="32"/>
          <w:szCs w:val="32"/>
        </w:rPr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TAHUN AKADEMIK 2021/2022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 STUDI …………………………………………………………………...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FAKULTAS …………………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…..</w:t>
      </w:r>
      <w:proofErr w:type="gramEnd"/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UNIVERSITAS MUHAMMADIYAH SIDOARJO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[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Tuliskan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alamat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</w:rPr>
        <w:t>kampus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]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, Telp (031) 8962733 Fax (031) 8962740    </w:t>
      </w:r>
    </w:p>
    <w:p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FF0000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e-mail: 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website :</w:t>
      </w:r>
      <w:proofErr w:type="gramEnd"/>
      <w:r>
        <w:rPr>
          <w:rFonts w:ascii="Times New Roman" w:eastAsia="Times New Roman" w:hAnsi="Times New Roman" w:cs="Times New Roman"/>
        </w:rPr>
        <w:t xml:space="preserve"> …………………………</w:t>
      </w:r>
    </w:p>
    <w:tbl>
      <w:tblPr>
        <w:tblStyle w:val="a"/>
        <w:tblW w:w="175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9"/>
        <w:gridCol w:w="2270"/>
        <w:gridCol w:w="2266"/>
        <w:gridCol w:w="2851"/>
        <w:gridCol w:w="1439"/>
        <w:gridCol w:w="814"/>
        <w:gridCol w:w="1555"/>
        <w:gridCol w:w="2984"/>
      </w:tblGrid>
      <w:tr>
        <w:trPr>
          <w:trHeight w:val="1692"/>
        </w:trPr>
        <w:tc>
          <w:tcPr>
            <w:tcW w:w="3399" w:type="dxa"/>
          </w:tcPr>
          <w:p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643146</wp:posOffset>
                  </wp:positionH>
                  <wp:positionV relativeFrom="paragraph">
                    <wp:posOffset>103746</wp:posOffset>
                  </wp:positionV>
                  <wp:extent cx="866775" cy="866775"/>
                  <wp:effectExtent l="0" t="0" r="0" b="0"/>
                  <wp:wrapNone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95" w:type="dxa"/>
            <w:gridSpan w:val="6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UNIVERSITAS MUHAMMADIYAH SIDOARJO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FAKULTAS ILMU KESEHATAN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PRODI PENDIDIKAN PROFESI BIDAN (TAHAP AKADEMIK)</w:t>
            </w:r>
          </w:p>
        </w:tc>
        <w:tc>
          <w:tcPr>
            <w:tcW w:w="2984" w:type="dxa"/>
          </w:tcPr>
          <w:p>
            <w:pPr>
              <w:rPr>
                <w:b/>
              </w:rPr>
            </w:pPr>
            <w:r>
              <w:rPr>
                <w:b/>
              </w:rPr>
              <w:t>KODE DOKUMEN:</w:t>
            </w:r>
          </w:p>
        </w:tc>
      </w:tr>
      <w:tr>
        <w:tc>
          <w:tcPr>
            <w:tcW w:w="17578" w:type="dxa"/>
            <w:gridSpan w:val="8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RENCANA PEMBELAJARAN SEMESTER</w:t>
            </w:r>
          </w:p>
        </w:tc>
      </w:tr>
      <w:tr>
        <w:tc>
          <w:tcPr>
            <w:tcW w:w="3399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Mata </w:t>
            </w:r>
            <w:proofErr w:type="spellStart"/>
            <w:r>
              <w:rPr>
                <w:rFonts w:cstheme="minorHAnsi"/>
                <w:b/>
              </w:rPr>
              <w:t>Kuliah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p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Genetika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Biologi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Reproduksi</w:t>
            </w:r>
            <w:proofErr w:type="spellEnd"/>
          </w:p>
        </w:tc>
        <w:tc>
          <w:tcPr>
            <w:tcW w:w="2270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Kode: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BDN19106</w:t>
            </w:r>
          </w:p>
        </w:tc>
        <w:tc>
          <w:tcPr>
            <w:tcW w:w="2266" w:type="dxa"/>
          </w:tcPr>
          <w:p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Rumpun</w:t>
            </w:r>
            <w:proofErr w:type="spellEnd"/>
            <w:r>
              <w:rPr>
                <w:rFonts w:cstheme="minorHAnsi"/>
                <w:b/>
              </w:rPr>
              <w:t xml:space="preserve"> MK: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MK Dasar </w:t>
            </w:r>
            <w:proofErr w:type="spellStart"/>
            <w:r>
              <w:rPr>
                <w:rFonts w:cstheme="minorHAnsi"/>
              </w:rPr>
              <w:t>Profesi</w:t>
            </w:r>
            <w:proofErr w:type="spellEnd"/>
          </w:p>
        </w:tc>
        <w:tc>
          <w:tcPr>
            <w:tcW w:w="2851" w:type="dxa"/>
          </w:tcPr>
          <w:p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Bobot</w:t>
            </w:r>
            <w:proofErr w:type="spellEnd"/>
            <w:r>
              <w:rPr>
                <w:rFonts w:cstheme="minorHAnsi"/>
                <w:b/>
              </w:rPr>
              <w:t xml:space="preserve"> (</w:t>
            </w:r>
            <w:proofErr w:type="spellStart"/>
            <w:r>
              <w:rPr>
                <w:rFonts w:cstheme="minorHAnsi"/>
                <w:b/>
              </w:rPr>
              <w:t>sks</w:t>
            </w:r>
            <w:proofErr w:type="spellEnd"/>
            <w:r>
              <w:rPr>
                <w:rFonts w:cstheme="minorHAnsi"/>
                <w:b/>
              </w:rPr>
              <w:t>)</w:t>
            </w:r>
            <w:r>
              <w:rPr>
                <w:rFonts w:cstheme="minorHAnsi"/>
              </w:rPr>
              <w:t>: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 (</w:t>
            </w:r>
            <w:proofErr w:type="gramStart"/>
            <w:r>
              <w:rPr>
                <w:rFonts w:cstheme="minorHAnsi"/>
              </w:rPr>
              <w:t>T :</w:t>
            </w:r>
            <w:proofErr w:type="gramEnd"/>
            <w:r>
              <w:rPr>
                <w:rFonts w:cstheme="minorHAnsi"/>
              </w:rPr>
              <w:t xml:space="preserve"> 2, P : 1) = 270 </w:t>
            </w:r>
            <w:proofErr w:type="spellStart"/>
            <w:r>
              <w:rPr>
                <w:rFonts w:cstheme="minorHAnsi"/>
              </w:rPr>
              <w:t>menit</w:t>
            </w:r>
            <w:proofErr w:type="spellEnd"/>
            <w:r>
              <w:rPr>
                <w:rFonts w:cstheme="minorHAnsi"/>
              </w:rPr>
              <w:t xml:space="preserve"> = 5,4 jam</w:t>
            </w:r>
          </w:p>
        </w:tc>
        <w:tc>
          <w:tcPr>
            <w:tcW w:w="1439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Semester</w:t>
            </w:r>
            <w:r>
              <w:rPr>
                <w:rFonts w:cstheme="minorHAnsi"/>
              </w:rPr>
              <w:t>: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I (</w:t>
            </w:r>
            <w:proofErr w:type="spellStart"/>
            <w:r>
              <w:rPr>
                <w:rFonts w:cstheme="minorHAnsi"/>
              </w:rPr>
              <w:t>satu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5353" w:type="dxa"/>
            <w:gridSpan w:val="3"/>
          </w:tcPr>
          <w:p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Tgl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Penyusunan</w:t>
            </w:r>
            <w:proofErr w:type="spellEnd"/>
            <w:r>
              <w:rPr>
                <w:rFonts w:cstheme="minorHAnsi"/>
              </w:rPr>
              <w:t>: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20 September 2021</w:t>
            </w:r>
          </w:p>
        </w:tc>
      </w:tr>
      <w:tr>
        <w:tc>
          <w:tcPr>
            <w:tcW w:w="3399" w:type="dxa"/>
            <w:vMerge w:val="restart"/>
          </w:tcPr>
          <w:p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Otorisasi</w:t>
            </w:r>
            <w:proofErr w:type="spellEnd"/>
            <w:r>
              <w:rPr>
                <w:rFonts w:cstheme="minorHAnsi"/>
                <w:lang w:val="en-GB"/>
              </w:rPr>
              <w:t xml:space="preserve">/ </w:t>
            </w:r>
            <w:proofErr w:type="spellStart"/>
            <w:r>
              <w:rPr>
                <w:rFonts w:cstheme="minorHAnsi"/>
                <w:lang w:val="en-GB"/>
              </w:rPr>
              <w:t>Pengesahan</w:t>
            </w:r>
            <w:proofErr w:type="spellEnd"/>
          </w:p>
        </w:tc>
        <w:tc>
          <w:tcPr>
            <w:tcW w:w="4536" w:type="dxa"/>
            <w:gridSpan w:val="2"/>
          </w:tcPr>
          <w:p>
            <w:pPr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54626</wp:posOffset>
                  </wp:positionH>
                  <wp:positionV relativeFrom="paragraph">
                    <wp:posOffset>161956</wp:posOffset>
                  </wp:positionV>
                  <wp:extent cx="1978926" cy="1485886"/>
                  <wp:effectExtent l="0" t="0" r="0" b="0"/>
                  <wp:wrapNone/>
                  <wp:docPr id="2" name="Picture 2" descr="E:\28. BERKAS SCAN FOTO-DOKUMEN\SCAN JPEG\SCAN TTD EVI RIN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8. BERKAS SCAN FOTO-DOKUMEN\SCAN JPEG\SCAN TTD EVI RIN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926" cy="148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cstheme="minorHAnsi"/>
                <w:b/>
              </w:rPr>
              <w:t>Dosen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Pengembang</w:t>
            </w:r>
            <w:proofErr w:type="spellEnd"/>
            <w:r>
              <w:rPr>
                <w:rFonts w:cstheme="minorHAnsi"/>
                <w:b/>
              </w:rPr>
              <w:t xml:space="preserve"> RPS:</w:t>
            </w:r>
          </w:p>
          <w:p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Evi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Rinata</w:t>
            </w:r>
            <w:proofErr w:type="spellEnd"/>
            <w:r>
              <w:rPr>
                <w:rFonts w:cstheme="minorHAnsi"/>
              </w:rPr>
              <w:t xml:space="preserve">, S.ST, </w:t>
            </w:r>
            <w:proofErr w:type="spellStart"/>
            <w:proofErr w:type="gramStart"/>
            <w:r>
              <w:rPr>
                <w:rFonts w:cstheme="minorHAnsi"/>
              </w:rPr>
              <w:t>M.Keb</w:t>
            </w:r>
            <w:proofErr w:type="spellEnd"/>
            <w:proofErr w:type="gramEnd"/>
          </w:p>
        </w:tc>
        <w:tc>
          <w:tcPr>
            <w:tcW w:w="5104" w:type="dxa"/>
            <w:gridSpan w:val="3"/>
          </w:tcPr>
          <w:p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Koordinator</w:t>
            </w:r>
            <w:proofErr w:type="spellEnd"/>
            <w:r>
              <w:rPr>
                <w:rFonts w:cstheme="minorHAnsi"/>
                <w:b/>
              </w:rPr>
              <w:t xml:space="preserve"> RMK: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539" w:type="dxa"/>
            <w:gridSpan w:val="2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Ka Prodi</w:t>
            </w:r>
            <w:r>
              <w:rPr>
                <w:rFonts w:cstheme="minorHAnsi"/>
              </w:rPr>
              <w:t>: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Siti </w:t>
            </w:r>
            <w:proofErr w:type="spellStart"/>
            <w:r>
              <w:rPr>
                <w:rFonts w:cstheme="minorHAnsi"/>
              </w:rPr>
              <w:t>Cholifah</w:t>
            </w:r>
            <w:proofErr w:type="spellEnd"/>
            <w:r>
              <w:rPr>
                <w:rFonts w:cstheme="minorHAnsi"/>
              </w:rPr>
              <w:t xml:space="preserve">, S.ST, </w:t>
            </w:r>
            <w:proofErr w:type="spellStart"/>
            <w:proofErr w:type="gramStart"/>
            <w:r>
              <w:rPr>
                <w:rFonts w:cstheme="minorHAnsi"/>
              </w:rPr>
              <w:t>M.Keb</w:t>
            </w:r>
            <w:proofErr w:type="spellEnd"/>
            <w:proofErr w:type="gramEnd"/>
          </w:p>
        </w:tc>
      </w:tr>
      <w:tr>
        <w:trPr>
          <w:trHeight w:val="1357"/>
        </w:trP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gridSpan w:val="2"/>
          </w:tcPr>
          <w:p>
            <w:pPr>
              <w:rPr>
                <w:rFonts w:cstheme="minorHAnsi"/>
              </w:rPr>
            </w:pPr>
          </w:p>
          <w:p>
            <w:pPr>
              <w:rPr>
                <w:rFonts w:cstheme="minorHAnsi"/>
              </w:rPr>
            </w:pPr>
          </w:p>
          <w:p>
            <w:pPr>
              <w:rPr>
                <w:rFonts w:cstheme="minorHAnsi"/>
              </w:rPr>
            </w:pPr>
          </w:p>
          <w:p/>
        </w:tc>
        <w:tc>
          <w:tcPr>
            <w:tcW w:w="5104" w:type="dxa"/>
            <w:gridSpan w:val="3"/>
          </w:tcPr>
          <w:p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2367339</wp:posOffset>
                  </wp:positionH>
                  <wp:positionV relativeFrom="paragraph">
                    <wp:posOffset>-299392</wp:posOffset>
                  </wp:positionV>
                  <wp:extent cx="1426609" cy="13843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609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rPr>
                <w:rFonts w:cstheme="minorHAnsi"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4539" w:type="dxa"/>
            <w:gridSpan w:val="2"/>
          </w:tcPr>
          <w:p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-234212</wp:posOffset>
                  </wp:positionH>
                  <wp:positionV relativeFrom="paragraph">
                    <wp:posOffset>-177800</wp:posOffset>
                  </wp:positionV>
                  <wp:extent cx="2124980" cy="1254641"/>
                  <wp:effectExtent l="0" t="0" r="0" b="0"/>
                  <wp:wrapNone/>
                  <wp:docPr id="1" name="Picture 1" descr="E:\28. BERKAS SCAN FOTO-DOKUMEN\SCAN JPEG\Scan TTD Siti Cholifa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28. BERKAS SCAN FOTO-DOKUMEN\SCAN JPEG\Scan TTD Siti Cholifa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980" cy="125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rPr>
                <w:rFonts w:cstheme="minorHAnsi"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3399" w:type="dxa"/>
            <w:vMerge w:val="restart"/>
          </w:tcPr>
          <w:p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Capaian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Pembelajaran</w:t>
            </w:r>
            <w:proofErr w:type="spellEnd"/>
            <w:r>
              <w:rPr>
                <w:rFonts w:cstheme="minorHAnsi"/>
                <w:b/>
              </w:rPr>
              <w:t xml:space="preserve"> (CP)</w:t>
            </w:r>
          </w:p>
        </w:tc>
        <w:tc>
          <w:tcPr>
            <w:tcW w:w="14179" w:type="dxa"/>
            <w:gridSpan w:val="7"/>
          </w:tcPr>
          <w:p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CPL-Prodi </w:t>
            </w:r>
            <w:r>
              <w:rPr>
                <w:rFonts w:cstheme="minorHAnsi"/>
              </w:rPr>
              <w:t xml:space="preserve">(S dan KU </w:t>
            </w:r>
            <w:proofErr w:type="spellStart"/>
            <w:r>
              <w:rPr>
                <w:rFonts w:cstheme="minorHAnsi"/>
              </w:rPr>
              <w:t>sesuai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rumusan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lampiran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Permenristekdikti</w:t>
            </w:r>
            <w:proofErr w:type="spellEnd"/>
            <w:r>
              <w:rPr>
                <w:rFonts w:cstheme="minorHAnsi"/>
              </w:rPr>
              <w:t xml:space="preserve"> No 44 </w:t>
            </w:r>
            <w:proofErr w:type="spellStart"/>
            <w:r>
              <w:rPr>
                <w:rFonts w:cstheme="minorHAnsi"/>
              </w:rPr>
              <w:t>Tahun</w:t>
            </w:r>
            <w:proofErr w:type="spellEnd"/>
            <w:r>
              <w:rPr>
                <w:rFonts w:cstheme="minorHAnsi"/>
              </w:rPr>
              <w:t xml:space="preserve"> 2015, P dan KK </w:t>
            </w:r>
            <w:proofErr w:type="spellStart"/>
            <w:r>
              <w:rPr>
                <w:rFonts w:cstheme="minorHAnsi"/>
                <w:i/>
              </w:rPr>
              <w:t>sesuai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dengan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hasil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rumusan</w:t>
            </w:r>
            <w:proofErr w:type="spellEnd"/>
            <w:r>
              <w:rPr>
                <w:rFonts w:cstheme="minorHAnsi"/>
                <w:i/>
              </w:rPr>
              <w:t xml:space="preserve"> KPT Prodi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  <w:lang w:val="en-GB"/>
              </w:rPr>
              <w:t xml:space="preserve"> yang </w:t>
            </w:r>
            <w:proofErr w:type="spellStart"/>
            <w:r>
              <w:rPr>
                <w:rFonts w:cstheme="minorHAnsi"/>
                <w:lang w:val="en-GB"/>
              </w:rPr>
              <w:t>dibebankan</w:t>
            </w:r>
            <w:proofErr w:type="spellEnd"/>
            <w:r>
              <w:rPr>
                <w:rFonts w:cstheme="minorHAnsi"/>
                <w:lang w:val="en-GB"/>
              </w:rPr>
              <w:t xml:space="preserve"> pada Mata </w:t>
            </w:r>
            <w:proofErr w:type="spellStart"/>
            <w:r>
              <w:rPr>
                <w:rFonts w:cstheme="minorHAnsi"/>
                <w:lang w:val="en-GB"/>
              </w:rPr>
              <w:t>Kuliah</w:t>
            </w:r>
            <w:proofErr w:type="spellEnd"/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70" w:type="dxa"/>
          </w:tcPr>
          <w:p>
            <w:r>
              <w:rPr>
                <w:rFonts w:cstheme="minorHAnsi"/>
              </w:rPr>
              <w:t>S1</w:t>
            </w:r>
          </w:p>
        </w:tc>
        <w:tc>
          <w:tcPr>
            <w:tcW w:w="11909" w:type="dxa"/>
            <w:gridSpan w:val="6"/>
          </w:tcPr>
          <w:p>
            <w:proofErr w:type="spellStart"/>
            <w:r>
              <w:rPr>
                <w:rFonts w:cstheme="minorHAnsi"/>
              </w:rPr>
              <w:t>Bertakwa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kepada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Tuhan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Maha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Esa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mampu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menunjukkan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sikap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religius</w:t>
            </w:r>
            <w:proofErr w:type="spellEnd"/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0" w:type="dxa"/>
          </w:tcPr>
          <w:p>
            <w:r>
              <w:rPr>
                <w:rFonts w:cstheme="minorHAnsi"/>
              </w:rPr>
              <w:t>S2</w:t>
            </w:r>
          </w:p>
        </w:tc>
        <w:tc>
          <w:tcPr>
            <w:tcW w:w="11909" w:type="dxa"/>
            <w:gridSpan w:val="6"/>
          </w:tcPr>
          <w:p>
            <w:proofErr w:type="spellStart"/>
            <w:r>
              <w:rPr>
                <w:rFonts w:cstheme="minorHAnsi"/>
              </w:rPr>
              <w:t>Menjunjung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tinggi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nilai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kemanusiaan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menjalankan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tugas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berdasarkan</w:t>
            </w:r>
            <w:proofErr w:type="spellEnd"/>
            <w:r>
              <w:rPr>
                <w:rFonts w:cstheme="minorHAnsi"/>
              </w:rPr>
              <w:t xml:space="preserve"> agama, moral dan </w:t>
            </w:r>
            <w:proofErr w:type="spellStart"/>
            <w:r>
              <w:rPr>
                <w:rFonts w:cstheme="minorHAnsi"/>
              </w:rPr>
              <w:t>etika</w:t>
            </w:r>
            <w:proofErr w:type="spellEnd"/>
            <w:r>
              <w:rPr>
                <w:rFonts w:cstheme="minorHAnsi"/>
              </w:rPr>
              <w:t>;</w:t>
            </w:r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0" w:type="dxa"/>
          </w:tcPr>
          <w:p>
            <w:r>
              <w:rPr>
                <w:rFonts w:cstheme="minorHAnsi"/>
              </w:rPr>
              <w:t>S8</w:t>
            </w:r>
          </w:p>
        </w:tc>
        <w:tc>
          <w:tcPr>
            <w:tcW w:w="11909" w:type="dxa"/>
            <w:gridSpan w:val="6"/>
          </w:tcPr>
          <w:p>
            <w:proofErr w:type="spellStart"/>
            <w:r>
              <w:rPr>
                <w:rFonts w:cstheme="minorHAnsi"/>
              </w:rPr>
              <w:t>Menginternalisasi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nilai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norma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etika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akademik</w:t>
            </w:r>
            <w:proofErr w:type="spellEnd"/>
            <w:r>
              <w:rPr>
                <w:rFonts w:cstheme="minorHAnsi"/>
              </w:rPr>
              <w:t>;</w:t>
            </w:r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0" w:type="dxa"/>
          </w:tcPr>
          <w:p>
            <w:r>
              <w:rPr>
                <w:rFonts w:cstheme="minorHAnsi"/>
              </w:rPr>
              <w:t>S12</w:t>
            </w:r>
          </w:p>
        </w:tc>
        <w:tc>
          <w:tcPr>
            <w:tcW w:w="11909" w:type="dxa"/>
            <w:gridSpan w:val="6"/>
          </w:tcPr>
          <w:p>
            <w:proofErr w:type="spellStart"/>
            <w:r>
              <w:rPr>
                <w:rFonts w:cstheme="minorHAnsi"/>
              </w:rPr>
              <w:t>Menginternalisasi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nilai-nilai</w:t>
            </w:r>
            <w:proofErr w:type="spellEnd"/>
            <w:r>
              <w:rPr>
                <w:rFonts w:cstheme="minorHAnsi"/>
              </w:rPr>
              <w:t xml:space="preserve"> al </w:t>
            </w:r>
            <w:proofErr w:type="spellStart"/>
            <w:r>
              <w:rPr>
                <w:rFonts w:cstheme="minorHAnsi"/>
              </w:rPr>
              <w:t>islam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kemuhammadiyaan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pelayanan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kebidanan</w:t>
            </w:r>
            <w:proofErr w:type="spellEnd"/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0" w:type="dxa"/>
          </w:tcPr>
          <w:p>
            <w:r>
              <w:rPr>
                <w:rFonts w:cstheme="minorHAnsi"/>
              </w:rPr>
              <w:t>KU1</w:t>
            </w:r>
          </w:p>
        </w:tc>
        <w:tc>
          <w:tcPr>
            <w:tcW w:w="11909" w:type="dxa"/>
            <w:gridSpan w:val="6"/>
          </w:tcPr>
          <w:p>
            <w:r>
              <w:rPr>
                <w:rFonts w:cstheme="minorHAnsi"/>
              </w:rPr>
              <w:t xml:space="preserve">Mampu </w:t>
            </w:r>
            <w:proofErr w:type="spellStart"/>
            <w:r>
              <w:rPr>
                <w:rFonts w:cstheme="minorHAnsi"/>
              </w:rPr>
              <w:t>menerapkan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pemikiran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logis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kritis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sistematis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inovatif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konteks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pengembangan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implementasi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ilmu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pengetahuan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teknologi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memperhatikan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menerapkan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nilai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humaniora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sesuai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bidang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keahliannya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0" w:type="dxa"/>
          </w:tcPr>
          <w:p>
            <w:r>
              <w:rPr>
                <w:rFonts w:cstheme="minorHAnsi"/>
              </w:rPr>
              <w:t>KU2</w:t>
            </w:r>
          </w:p>
        </w:tc>
        <w:tc>
          <w:tcPr>
            <w:tcW w:w="11909" w:type="dxa"/>
            <w:gridSpan w:val="6"/>
          </w:tcPr>
          <w:p>
            <w:r>
              <w:rPr>
                <w:rFonts w:cstheme="minorHAnsi"/>
              </w:rPr>
              <w:t xml:space="preserve">Mampu </w:t>
            </w:r>
            <w:proofErr w:type="spellStart"/>
            <w:r>
              <w:rPr>
                <w:rFonts w:cstheme="minorHAnsi"/>
              </w:rPr>
              <w:t>menunjukkan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kinerja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mandiri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bermutu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terukur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0" w:type="dxa"/>
          </w:tcPr>
          <w:p>
            <w:r>
              <w:rPr>
                <w:rFonts w:cstheme="minorHAnsi"/>
              </w:rPr>
              <w:t>KU3</w:t>
            </w:r>
          </w:p>
        </w:tc>
        <w:tc>
          <w:tcPr>
            <w:tcW w:w="11909" w:type="dxa"/>
            <w:gridSpan w:val="6"/>
          </w:tcPr>
          <w:p>
            <w:r>
              <w:rPr>
                <w:rFonts w:cstheme="minorHAnsi"/>
              </w:rPr>
              <w:t xml:space="preserve">Mampu </w:t>
            </w:r>
            <w:proofErr w:type="spellStart"/>
            <w:r>
              <w:rPr>
                <w:rFonts w:cstheme="minorHAnsi"/>
              </w:rPr>
              <w:t>mengkaji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implikasi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pengembangan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implementasi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ilmu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pengetahuan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teknologi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memperhatikan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menerapkan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nilai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humaniora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sesuai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keahlianya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berdasarkan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kaidah</w:t>
            </w:r>
            <w:proofErr w:type="spellEnd"/>
            <w:r>
              <w:rPr>
                <w:rFonts w:cstheme="minorHAnsi"/>
              </w:rPr>
              <w:t xml:space="preserve">, tata </w:t>
            </w:r>
            <w:proofErr w:type="spellStart"/>
            <w:r>
              <w:rPr>
                <w:rFonts w:cstheme="minorHAnsi"/>
              </w:rPr>
              <w:t>cara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etikailmiah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rangka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menghasilkan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solusi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gagasan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desain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kritik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seni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proofErr w:type="gramStart"/>
            <w:r>
              <w:rPr>
                <w:rFonts w:cstheme="minorHAnsi"/>
              </w:rPr>
              <w:t>menyusun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deskripsi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saintifik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hasil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kajiannya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skripsi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laporan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tugas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akhir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mengunggahnya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laman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perguruan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tinggi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0" w:type="dxa"/>
          </w:tcPr>
          <w:p>
            <w:r>
              <w:rPr>
                <w:rFonts w:cstheme="minorHAnsi"/>
                <w:lang w:val="en-GB"/>
              </w:rPr>
              <w:t>P3</w:t>
            </w:r>
          </w:p>
        </w:tc>
        <w:tc>
          <w:tcPr>
            <w:tcW w:w="11909" w:type="dxa"/>
            <w:gridSpan w:val="6"/>
          </w:tcPr>
          <w:p>
            <w:proofErr w:type="spellStart"/>
            <w:r>
              <w:rPr>
                <w:rFonts w:cstheme="minorHAnsi"/>
              </w:rPr>
              <w:t>Menguasai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konsep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teoritis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ilmu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biomedik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biologi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reproduksi</w:t>
            </w:r>
            <w:proofErr w:type="spellEnd"/>
            <w:r>
              <w:rPr>
                <w:rFonts w:cstheme="minorHAnsi"/>
              </w:rPr>
              <w:t xml:space="preserve">, dan </w:t>
            </w:r>
            <w:proofErr w:type="spellStart"/>
            <w:r>
              <w:rPr>
                <w:rFonts w:cstheme="minorHAnsi"/>
              </w:rPr>
              <w:t>biologi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perkembangan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terkait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siklus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kesehatan</w:t>
            </w:r>
            <w:proofErr w:type="spellEnd"/>
            <w:proofErr w:type="gram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reproduksi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perempuan</w:t>
            </w:r>
            <w:proofErr w:type="spellEnd"/>
            <w:r>
              <w:rPr>
                <w:rFonts w:cstheme="minorHAnsi"/>
              </w:rPr>
              <w:t xml:space="preserve">  dan proses </w:t>
            </w:r>
            <w:proofErr w:type="spellStart"/>
            <w:r>
              <w:rPr>
                <w:rFonts w:cstheme="minorHAnsi"/>
              </w:rPr>
              <w:t>asuhan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0" w:type="dxa"/>
          </w:tcPr>
          <w:p>
            <w:r>
              <w:rPr>
                <w:rFonts w:cstheme="minorHAnsi"/>
                <w:lang w:val="en-GB"/>
              </w:rPr>
              <w:t>KK1</w:t>
            </w:r>
          </w:p>
        </w:tc>
        <w:tc>
          <w:tcPr>
            <w:tcW w:w="11909" w:type="dxa"/>
            <w:gridSpan w:val="6"/>
          </w:tcPr>
          <w:p>
            <w:r>
              <w:rPr>
                <w:rFonts w:cstheme="minorHAnsi"/>
              </w:rPr>
              <w:t xml:space="preserve">Mampu </w:t>
            </w:r>
            <w:proofErr w:type="spellStart"/>
            <w:r>
              <w:rPr>
                <w:rFonts w:cstheme="minorHAnsi"/>
              </w:rPr>
              <w:t>mengaplikasikan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keilmuan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kebidanan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menganalisis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masalah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memberikan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petunjuk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memilih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alternatif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pemecahan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masalah</w:t>
            </w:r>
            <w:proofErr w:type="spellEnd"/>
            <w:r>
              <w:rPr>
                <w:rFonts w:cstheme="minorHAnsi"/>
              </w:rPr>
              <w:t xml:space="preserve"> pada </w:t>
            </w:r>
            <w:proofErr w:type="spellStart"/>
            <w:proofErr w:type="gramStart"/>
            <w:r>
              <w:rPr>
                <w:rFonts w:cstheme="minorHAnsi"/>
              </w:rPr>
              <w:t>lingkup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praktik</w:t>
            </w:r>
            <w:proofErr w:type="spellEnd"/>
            <w:proofErr w:type="gram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kebidanan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meliputi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pranikah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konsepsi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kehamilan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persalinan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nifas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bayi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baru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lahir</w:t>
            </w:r>
            <w:proofErr w:type="spellEnd"/>
            <w:r>
              <w:rPr>
                <w:rFonts w:cstheme="minorHAnsi"/>
              </w:rPr>
              <w:t xml:space="preserve"> , </w:t>
            </w:r>
            <w:proofErr w:type="spellStart"/>
            <w:r>
              <w:rPr>
                <w:rFonts w:cstheme="minorHAnsi"/>
              </w:rPr>
              <w:t>bayi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anak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balita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anak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prasekolah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kesehatan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reproduksi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remaja</w:t>
            </w:r>
            <w:proofErr w:type="spellEnd"/>
            <w:r>
              <w:rPr>
                <w:rFonts w:cstheme="minorHAnsi"/>
              </w:rPr>
              <w:t xml:space="preserve">,  </w:t>
            </w:r>
            <w:proofErr w:type="spellStart"/>
            <w:r>
              <w:rPr>
                <w:rFonts w:cstheme="minorHAnsi"/>
              </w:rPr>
              <w:t>perempuan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usia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subur</w:t>
            </w:r>
            <w:proofErr w:type="spellEnd"/>
            <w:r>
              <w:rPr>
                <w:rFonts w:cstheme="minorHAnsi"/>
              </w:rPr>
              <w:t xml:space="preserve"> dan perimenopause) </w:t>
            </w:r>
            <w:proofErr w:type="spellStart"/>
            <w:r>
              <w:rPr>
                <w:rFonts w:cstheme="minorHAnsi"/>
              </w:rPr>
              <w:t>serta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pelayanan</w:t>
            </w:r>
            <w:proofErr w:type="spellEnd"/>
            <w:r>
              <w:rPr>
                <w:rFonts w:cstheme="minorHAnsi"/>
              </w:rPr>
              <w:t xml:space="preserve"> KB</w:t>
            </w:r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9" w:type="dxa"/>
            <w:gridSpan w:val="7"/>
          </w:tcPr>
          <w:p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CP-MK </w:t>
            </w:r>
            <w:r>
              <w:rPr>
                <w:rFonts w:cstheme="minorHAnsi"/>
                <w:i/>
              </w:rPr>
              <w:t>(</w:t>
            </w:r>
            <w:proofErr w:type="spellStart"/>
            <w:r>
              <w:rPr>
                <w:rFonts w:cstheme="minorHAnsi"/>
                <w:i/>
              </w:rPr>
              <w:t>sesuai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dengan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rumusan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kesepakatan</w:t>
            </w:r>
            <w:proofErr w:type="spellEnd"/>
            <w:r>
              <w:rPr>
                <w:rFonts w:cstheme="minorHAnsi"/>
                <w:i/>
              </w:rPr>
              <w:t xml:space="preserve"> di KPT Prodi)</w:t>
            </w:r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70" w:type="dxa"/>
          </w:tcPr>
          <w:p>
            <w:r>
              <w:rPr>
                <w:rFonts w:cstheme="minorHAnsi"/>
                <w:lang w:val="en-GB"/>
              </w:rPr>
              <w:t>CP MK 1</w:t>
            </w:r>
          </w:p>
        </w:tc>
        <w:tc>
          <w:tcPr>
            <w:tcW w:w="11909" w:type="dxa"/>
            <w:gridSpan w:val="6"/>
          </w:tcPr>
          <w:p>
            <w:proofErr w:type="spellStart"/>
            <w:r>
              <w:rPr>
                <w:rFonts w:cstheme="minorHAnsi"/>
              </w:rPr>
              <w:t>Memiliki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pengetahuan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tentang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reproduksi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manusia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0" w:type="dxa"/>
          </w:tcPr>
          <w:p>
            <w:r>
              <w:rPr>
                <w:rFonts w:cstheme="minorHAnsi"/>
                <w:lang w:val="en-GB"/>
              </w:rPr>
              <w:t>CP MK 2</w:t>
            </w:r>
          </w:p>
        </w:tc>
        <w:tc>
          <w:tcPr>
            <w:tcW w:w="11909" w:type="dxa"/>
            <w:gridSpan w:val="6"/>
          </w:tcPr>
          <w:p>
            <w:proofErr w:type="spellStart"/>
            <w:r>
              <w:rPr>
                <w:rFonts w:cstheme="minorHAnsi"/>
              </w:rPr>
              <w:t>Memiliki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pengetahuan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tentang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endokrinologi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reproduksi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0" w:type="dxa"/>
          </w:tcPr>
          <w:p>
            <w:r>
              <w:rPr>
                <w:rFonts w:cstheme="minorHAnsi"/>
                <w:lang w:val="en-GB"/>
              </w:rPr>
              <w:t>CP MK 3</w:t>
            </w:r>
          </w:p>
        </w:tc>
        <w:tc>
          <w:tcPr>
            <w:tcW w:w="11909" w:type="dxa"/>
            <w:gridSpan w:val="6"/>
          </w:tcPr>
          <w:p>
            <w:proofErr w:type="spellStart"/>
            <w:r>
              <w:rPr>
                <w:rFonts w:cstheme="minorHAnsi"/>
              </w:rPr>
              <w:t>Menguasai</w:t>
            </w:r>
            <w:proofErr w:type="spellEnd"/>
            <w:r>
              <w:rPr>
                <w:rFonts w:cstheme="minorHAnsi"/>
              </w:rPr>
              <w:t xml:space="preserve"> proses </w:t>
            </w:r>
            <w:proofErr w:type="spellStart"/>
            <w:r>
              <w:rPr>
                <w:rFonts w:cstheme="minorHAnsi"/>
              </w:rPr>
              <w:t>fertilisasi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implantasi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plasentasi</w:t>
            </w:r>
            <w:proofErr w:type="spellEnd"/>
            <w:r>
              <w:rPr>
                <w:rFonts w:cstheme="minorHAnsi"/>
              </w:rPr>
              <w:t>, amnion</w:t>
            </w:r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0" w:type="dxa"/>
          </w:tcPr>
          <w:p>
            <w:r>
              <w:rPr>
                <w:rFonts w:cstheme="minorHAnsi"/>
                <w:lang w:val="en-GB"/>
              </w:rPr>
              <w:t>CP MK 4</w:t>
            </w:r>
          </w:p>
        </w:tc>
        <w:tc>
          <w:tcPr>
            <w:tcW w:w="11909" w:type="dxa"/>
            <w:gridSpan w:val="6"/>
          </w:tcPr>
          <w:p>
            <w:proofErr w:type="spellStart"/>
            <w:r>
              <w:rPr>
                <w:rFonts w:cstheme="minorHAnsi"/>
              </w:rPr>
              <w:t>Menguasai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pertumbuhan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perkembangan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janin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embriologi</w:t>
            </w:r>
            <w:proofErr w:type="spellEnd"/>
            <w:r>
              <w:rPr>
                <w:rFonts w:cstheme="minorHAnsi"/>
              </w:rPr>
              <w:t xml:space="preserve">) </w:t>
            </w:r>
            <w:proofErr w:type="spellStart"/>
            <w:r>
              <w:rPr>
                <w:rFonts w:cstheme="minorHAnsi"/>
              </w:rPr>
              <w:t>serta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adaptasi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janin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ekstra</w:t>
            </w:r>
            <w:proofErr w:type="spellEnd"/>
            <w:r>
              <w:rPr>
                <w:rFonts w:cstheme="minorHAnsi"/>
              </w:rPr>
              <w:t xml:space="preserve"> uterine</w:t>
            </w:r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0" w:type="dxa"/>
          </w:tcPr>
          <w:p>
            <w:r>
              <w:rPr>
                <w:rFonts w:cstheme="minorHAnsi"/>
                <w:lang w:val="en-GB"/>
              </w:rPr>
              <w:t>CP MK 5</w:t>
            </w:r>
          </w:p>
        </w:tc>
        <w:tc>
          <w:tcPr>
            <w:tcW w:w="11909" w:type="dxa"/>
            <w:gridSpan w:val="6"/>
          </w:tcPr>
          <w:p>
            <w:proofErr w:type="spellStart"/>
            <w:r>
              <w:rPr>
                <w:rFonts w:cstheme="minorHAnsi"/>
              </w:rPr>
              <w:t>Memiliki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pengetahuan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tentang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genetika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kelainan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genetika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reproduksi</w:t>
            </w:r>
            <w:proofErr w:type="spellEnd"/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0" w:type="dxa"/>
          </w:tcPr>
          <w:p>
            <w:r>
              <w:rPr>
                <w:rFonts w:cstheme="minorHAnsi"/>
                <w:lang w:val="en-GB"/>
              </w:rPr>
              <w:t>CP MK 6</w:t>
            </w:r>
          </w:p>
        </w:tc>
        <w:tc>
          <w:tcPr>
            <w:tcW w:w="11909" w:type="dxa"/>
            <w:gridSpan w:val="6"/>
          </w:tcPr>
          <w:p>
            <w:proofErr w:type="spellStart"/>
            <w:r>
              <w:rPr>
                <w:rFonts w:cstheme="minorHAnsi"/>
              </w:rPr>
              <w:t>Memiliki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pengetahuan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tentang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imunologi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reproduksi</w:t>
            </w:r>
            <w:proofErr w:type="spellEnd"/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9" w:type="dxa"/>
            <w:gridSpan w:val="7"/>
          </w:tcPr>
          <w:p>
            <w:pPr>
              <w:rPr>
                <w:b/>
              </w:rPr>
            </w:pPr>
            <w:r>
              <w:rPr>
                <w:rFonts w:cstheme="minorHAnsi"/>
                <w:b/>
                <w:lang w:val="en-GB"/>
              </w:rPr>
              <w:t xml:space="preserve">CPL </w:t>
            </w:r>
            <w:r>
              <w:rPr>
                <w:rFonts w:cstheme="minorHAnsi"/>
                <w:b/>
                <w:lang w:val="en-GB"/>
              </w:rPr>
              <w:sym w:font="Wingdings" w:char="F0E0"/>
            </w:r>
            <w:r>
              <w:rPr>
                <w:rFonts w:cstheme="minorHAnsi"/>
                <w:b/>
                <w:lang w:val="en-GB"/>
              </w:rPr>
              <w:t xml:space="preserve"> CP MK</w:t>
            </w:r>
            <w:r>
              <w:rPr>
                <w:rFonts w:cstheme="minorHAnsi"/>
                <w:b/>
                <w:lang w:val="en-GB"/>
              </w:rPr>
              <w:sym w:font="Wingdings" w:char="F0E0"/>
            </w:r>
            <w:r>
              <w:rPr>
                <w:rFonts w:cstheme="minorHAnsi"/>
                <w:b/>
                <w:lang w:val="en-GB"/>
              </w:rPr>
              <w:t xml:space="preserve"> Sub CP MK</w:t>
            </w:r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70" w:type="dxa"/>
          </w:tcPr>
          <w:p>
            <w:r>
              <w:rPr>
                <w:rFonts w:cstheme="minorHAnsi"/>
                <w:lang w:val="en-GB"/>
              </w:rPr>
              <w:t>Sub CP MK 1</w:t>
            </w:r>
          </w:p>
        </w:tc>
        <w:tc>
          <w:tcPr>
            <w:tcW w:w="11909" w:type="dxa"/>
            <w:gridSpan w:val="6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Mampu </w:t>
            </w:r>
            <w:proofErr w:type="spellStart"/>
            <w:r>
              <w:rPr>
                <w:rFonts w:cstheme="minorHAnsi"/>
                <w:b/>
                <w:bCs/>
              </w:rPr>
              <w:t>mengidentifikasi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</w:rPr>
              <w:t>Anatomi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fisiologi</w:t>
            </w:r>
            <w:proofErr w:type="spellEnd"/>
            <w:r>
              <w:rPr>
                <w:rFonts w:cstheme="minorHAnsi"/>
              </w:rPr>
              <w:t xml:space="preserve"> organ </w:t>
            </w:r>
            <w:proofErr w:type="spellStart"/>
            <w:r>
              <w:rPr>
                <w:rFonts w:cstheme="minorHAnsi"/>
              </w:rPr>
              <w:t>reproduksi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perkembangan</w:t>
            </w:r>
            <w:proofErr w:type="spellEnd"/>
            <w:r>
              <w:rPr>
                <w:rFonts w:cstheme="minorHAnsi"/>
              </w:rPr>
              <w:t xml:space="preserve"> organ </w:t>
            </w:r>
            <w:proofErr w:type="spellStart"/>
            <w:r>
              <w:rPr>
                <w:rFonts w:cstheme="minorHAnsi"/>
              </w:rPr>
              <w:t>reproduksi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manusia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pria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wanita</w:t>
            </w:r>
            <w:proofErr w:type="spellEnd"/>
            <w:r>
              <w:rPr>
                <w:rFonts w:cstheme="minorHAnsi"/>
              </w:rPr>
              <w:t>)</w:t>
            </w:r>
          </w:p>
          <w:p>
            <w:r>
              <w:rPr>
                <w:rFonts w:cstheme="minorHAnsi"/>
              </w:rPr>
              <w:t xml:space="preserve">dan </w:t>
            </w:r>
            <w:proofErr w:type="spellStart"/>
            <w:r>
              <w:rPr>
                <w:rFonts w:cstheme="minorHAnsi"/>
                <w:b/>
                <w:bCs/>
              </w:rPr>
              <w:t>mengaitkan</w:t>
            </w:r>
            <w:proofErr w:type="spellEnd"/>
            <w:r>
              <w:rPr>
                <w:rFonts w:cstheme="minorHAnsi"/>
              </w:rPr>
              <w:t xml:space="preserve"> organ </w:t>
            </w:r>
            <w:proofErr w:type="spellStart"/>
            <w:r>
              <w:rPr>
                <w:rFonts w:cstheme="minorHAnsi"/>
              </w:rPr>
              <w:t>reproduksi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proses </w:t>
            </w:r>
            <w:proofErr w:type="spellStart"/>
            <w:r>
              <w:rPr>
                <w:rFonts w:cstheme="minorHAnsi"/>
              </w:rPr>
              <w:t>kehamilan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persalinan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nifas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sepanjang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kehidupannya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0" w:type="dxa"/>
          </w:tcPr>
          <w:p>
            <w:r>
              <w:rPr>
                <w:rFonts w:cstheme="minorHAnsi"/>
                <w:lang w:val="en-GB"/>
              </w:rPr>
              <w:t>Sub CP MK 2</w:t>
            </w:r>
          </w:p>
        </w:tc>
        <w:tc>
          <w:tcPr>
            <w:tcW w:w="11909" w:type="dxa"/>
            <w:gridSpan w:val="6"/>
          </w:tcPr>
          <w:p>
            <w:r>
              <w:rPr>
                <w:rFonts w:cstheme="minorHAnsi"/>
              </w:rPr>
              <w:t xml:space="preserve">Mampu </w:t>
            </w:r>
            <w:proofErr w:type="spellStart"/>
            <w:proofErr w:type="gramStart"/>
            <w:r>
              <w:rPr>
                <w:rFonts w:cstheme="minorHAnsi"/>
                <w:b/>
                <w:bCs/>
              </w:rPr>
              <w:t>menguraikan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endokrinologi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reproduksi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siklus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menstruasi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bCs/>
              </w:rPr>
              <w:t xml:space="preserve">dan </w:t>
            </w:r>
            <w:proofErr w:type="spellStart"/>
            <w:r>
              <w:rPr>
                <w:rFonts w:cstheme="minorHAnsi"/>
                <w:b/>
              </w:rPr>
              <w:t>mengaitkan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hormon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dengan</w:t>
            </w:r>
            <w:proofErr w:type="spellEnd"/>
            <w:r>
              <w:rPr>
                <w:rFonts w:cstheme="minorHAnsi"/>
                <w:bCs/>
              </w:rPr>
              <w:t xml:space="preserve"> proses </w:t>
            </w:r>
            <w:proofErr w:type="spellStart"/>
            <w:r>
              <w:rPr>
                <w:rFonts w:cstheme="minorHAnsi"/>
                <w:bCs/>
              </w:rPr>
              <w:t>reproduksi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sepanjang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daur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kehidupan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wanita</w:t>
            </w:r>
            <w:proofErr w:type="spellEnd"/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0" w:type="dxa"/>
          </w:tcPr>
          <w:p>
            <w:r>
              <w:rPr>
                <w:rFonts w:cstheme="minorHAnsi"/>
                <w:lang w:val="en-GB"/>
              </w:rPr>
              <w:t>Sub CP MK 3</w:t>
            </w:r>
          </w:p>
        </w:tc>
        <w:tc>
          <w:tcPr>
            <w:tcW w:w="11909" w:type="dxa"/>
            <w:gridSpan w:val="6"/>
          </w:tcPr>
          <w:p>
            <w:r>
              <w:rPr>
                <w:rFonts w:cstheme="minorHAnsi"/>
              </w:rPr>
              <w:t xml:space="preserve">Mampu </w:t>
            </w:r>
            <w:proofErr w:type="spellStart"/>
            <w:r>
              <w:rPr>
                <w:rFonts w:cstheme="minorHAnsi"/>
                <w:b/>
                <w:bCs/>
              </w:rPr>
              <w:t>menerangkan</w:t>
            </w:r>
            <w:proofErr w:type="spellEnd"/>
            <w:r>
              <w:rPr>
                <w:rFonts w:cstheme="minorHAnsi"/>
              </w:rPr>
              <w:t xml:space="preserve"> proses </w:t>
            </w:r>
            <w:proofErr w:type="spellStart"/>
            <w:proofErr w:type="gramStart"/>
            <w:r>
              <w:rPr>
                <w:rFonts w:cstheme="minorHAnsi"/>
              </w:rPr>
              <w:t>kehamilan</w:t>
            </w:r>
            <w:proofErr w:type="spellEnd"/>
            <w:r>
              <w:rPr>
                <w:rFonts w:cstheme="minorHAnsi"/>
              </w:rPr>
              <w:t xml:space="preserve"> :</w:t>
            </w:r>
            <w:proofErr w:type="gramEnd"/>
            <w:r>
              <w:rPr>
                <w:rFonts w:cstheme="minorHAnsi"/>
              </w:rPr>
              <w:t xml:space="preserve"> ovum, </w:t>
            </w:r>
            <w:proofErr w:type="spellStart"/>
            <w:r>
              <w:rPr>
                <w:rFonts w:cstheme="minorHAnsi"/>
              </w:rPr>
              <w:t>sperma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fertilisasi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implantasi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plasentasi</w:t>
            </w:r>
            <w:proofErr w:type="spellEnd"/>
            <w:r>
              <w:rPr>
                <w:rFonts w:cstheme="minorHAnsi"/>
              </w:rPr>
              <w:t>, amnion</w:t>
            </w:r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0" w:type="dxa"/>
          </w:tcPr>
          <w:p>
            <w:r>
              <w:rPr>
                <w:rFonts w:cstheme="minorHAnsi"/>
                <w:lang w:val="en-GB"/>
              </w:rPr>
              <w:t>Sub CP MK 4</w:t>
            </w:r>
          </w:p>
        </w:tc>
        <w:tc>
          <w:tcPr>
            <w:tcW w:w="11909" w:type="dxa"/>
            <w:gridSpan w:val="6"/>
          </w:tcPr>
          <w:p>
            <w:r>
              <w:rPr>
                <w:rFonts w:cstheme="minorHAnsi"/>
              </w:rPr>
              <w:t xml:space="preserve">Mampu </w:t>
            </w:r>
            <w:proofErr w:type="spellStart"/>
            <w:r>
              <w:rPr>
                <w:rFonts w:cstheme="minorHAnsi"/>
                <w:b/>
                <w:bCs/>
              </w:rPr>
              <w:t>menguraikan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</w:rPr>
              <w:t>pertumbuhan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perkembangan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janin</w:t>
            </w:r>
            <w:proofErr w:type="spellEnd"/>
            <w:r>
              <w:rPr>
                <w:rFonts w:cstheme="minorHAnsi"/>
              </w:rPr>
              <w:t xml:space="preserve"> :</w:t>
            </w:r>
            <w:proofErr w:type="gramEnd"/>
            <w:r>
              <w:rPr>
                <w:rFonts w:cstheme="minorHAnsi"/>
              </w:rPr>
              <w:t xml:space="preserve"> embryogenesis, </w:t>
            </w:r>
            <w:proofErr w:type="spellStart"/>
            <w:r>
              <w:rPr>
                <w:rFonts w:cstheme="minorHAnsi"/>
              </w:rPr>
              <w:t>perkembangan</w:t>
            </w:r>
            <w:proofErr w:type="spellEnd"/>
            <w:r>
              <w:rPr>
                <w:rFonts w:cstheme="minorHAnsi"/>
              </w:rPr>
              <w:t xml:space="preserve"> system dan </w:t>
            </w:r>
            <w:proofErr w:type="spellStart"/>
            <w:r>
              <w:rPr>
                <w:rFonts w:cstheme="minorHAnsi"/>
              </w:rPr>
              <w:t>fungsi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janin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aterm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adaptasi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janin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ekstra</w:t>
            </w:r>
            <w:proofErr w:type="spellEnd"/>
            <w:r>
              <w:rPr>
                <w:rFonts w:cstheme="minorHAnsi"/>
              </w:rPr>
              <w:t xml:space="preserve"> uterine</w:t>
            </w:r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0" w:type="dxa"/>
          </w:tcPr>
          <w:p>
            <w:r>
              <w:rPr>
                <w:rFonts w:cstheme="minorHAnsi"/>
                <w:lang w:val="en-GB"/>
              </w:rPr>
              <w:t>Sub CP MK 5</w:t>
            </w:r>
          </w:p>
        </w:tc>
        <w:tc>
          <w:tcPr>
            <w:tcW w:w="11909" w:type="dxa"/>
            <w:gridSpan w:val="6"/>
          </w:tcPr>
          <w:p>
            <w:r>
              <w:rPr>
                <w:rFonts w:cstheme="minorHAnsi"/>
              </w:rPr>
              <w:t xml:space="preserve">Mampu </w:t>
            </w:r>
            <w:proofErr w:type="spellStart"/>
            <w:r>
              <w:rPr>
                <w:rFonts w:cstheme="minorHAnsi"/>
              </w:rPr>
              <w:t>menjelaskan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analisis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kromosom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sitogenetika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penurunan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sifat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Mendelisme</w:t>
            </w:r>
            <w:proofErr w:type="spellEnd"/>
            <w:r>
              <w:rPr>
                <w:rFonts w:cstheme="minorHAnsi"/>
              </w:rPr>
              <w:t xml:space="preserve">), </w:t>
            </w:r>
            <w:proofErr w:type="spellStart"/>
            <w:r>
              <w:rPr>
                <w:rFonts w:cstheme="minorHAnsi"/>
              </w:rPr>
              <w:t>diferensiasi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seksual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kelainan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genetika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0" w:type="dxa"/>
          </w:tcPr>
          <w:p>
            <w:r>
              <w:rPr>
                <w:rFonts w:cstheme="minorHAnsi"/>
                <w:lang w:val="en-GB"/>
              </w:rPr>
              <w:t xml:space="preserve">Sub CP MK 6 </w:t>
            </w:r>
          </w:p>
        </w:tc>
        <w:tc>
          <w:tcPr>
            <w:tcW w:w="11909" w:type="dxa"/>
            <w:gridSpan w:val="6"/>
          </w:tcPr>
          <w:p>
            <w:r>
              <w:rPr>
                <w:rFonts w:cstheme="minorHAnsi"/>
              </w:rPr>
              <w:t xml:space="preserve">Mampu </w:t>
            </w:r>
            <w:proofErr w:type="spellStart"/>
            <w:r>
              <w:rPr>
                <w:rFonts w:cstheme="minorHAnsi"/>
              </w:rPr>
              <w:t>menjelaskan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immunologi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reproduksi</w:t>
            </w:r>
            <w:proofErr w:type="spellEnd"/>
            <w:r>
              <w:rPr>
                <w:rFonts w:cstheme="minorHAnsi"/>
              </w:rPr>
              <w:t xml:space="preserve">, anti </w:t>
            </w:r>
            <w:proofErr w:type="spellStart"/>
            <w:r>
              <w:rPr>
                <w:rFonts w:cstheme="minorHAnsi"/>
              </w:rPr>
              <w:t>bodi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antisperma</w:t>
            </w:r>
            <w:proofErr w:type="spellEnd"/>
            <w:r>
              <w:rPr>
                <w:rFonts w:cstheme="minorHAnsi"/>
              </w:rPr>
              <w:t xml:space="preserve">, system </w:t>
            </w:r>
            <w:proofErr w:type="spellStart"/>
            <w:r>
              <w:rPr>
                <w:rFonts w:cstheme="minorHAnsi"/>
              </w:rPr>
              <w:t>imun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tubuh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manusia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inflamasi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imunoprofilaksis</w:t>
            </w:r>
            <w:proofErr w:type="spellEnd"/>
          </w:p>
        </w:tc>
      </w:tr>
      <w:tr>
        <w:tc>
          <w:tcPr>
            <w:tcW w:w="3399" w:type="dxa"/>
          </w:tcPr>
          <w:p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Deskripsi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Singkat</w:t>
            </w:r>
            <w:proofErr w:type="spellEnd"/>
            <w:r>
              <w:rPr>
                <w:rFonts w:cstheme="minorHAnsi"/>
                <w:b/>
              </w:rPr>
              <w:t xml:space="preserve"> MK</w:t>
            </w:r>
          </w:p>
        </w:tc>
        <w:tc>
          <w:tcPr>
            <w:tcW w:w="14179" w:type="dxa"/>
            <w:gridSpan w:val="7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lang w:val="en"/>
              </w:rPr>
              <w:t xml:space="preserve">Mata </w:t>
            </w:r>
            <w:proofErr w:type="spellStart"/>
            <w:r>
              <w:rPr>
                <w:rFonts w:cstheme="minorHAnsi"/>
                <w:lang w:val="en"/>
              </w:rPr>
              <w:t>Kuliah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ini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membahas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tentang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Genetika</w:t>
            </w:r>
            <w:proofErr w:type="spellEnd"/>
            <w:r>
              <w:rPr>
                <w:rFonts w:cstheme="minorHAnsi"/>
                <w:lang w:val="en"/>
              </w:rPr>
              <w:t xml:space="preserve"> dan </w:t>
            </w:r>
            <w:proofErr w:type="spellStart"/>
            <w:r>
              <w:rPr>
                <w:rFonts w:cstheme="minorHAnsi"/>
                <w:lang w:val="en"/>
              </w:rPr>
              <w:t>Biologi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Reproduksi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dengan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pokok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bahasan</w:t>
            </w:r>
            <w:proofErr w:type="spellEnd"/>
            <w:r>
              <w:rPr>
                <w:rFonts w:cstheme="minorHAnsi"/>
                <w:lang w:val="en"/>
              </w:rPr>
              <w:t xml:space="preserve">: </w:t>
            </w:r>
            <w:proofErr w:type="spellStart"/>
            <w:r>
              <w:rPr>
                <w:rFonts w:cstheme="minorHAnsi"/>
                <w:lang w:val="en"/>
              </w:rPr>
              <w:t>Perkembangan</w:t>
            </w:r>
            <w:proofErr w:type="spellEnd"/>
            <w:r>
              <w:rPr>
                <w:rFonts w:cstheme="minorHAnsi"/>
                <w:lang w:val="en"/>
              </w:rPr>
              <w:t xml:space="preserve"> organ </w:t>
            </w:r>
            <w:proofErr w:type="spellStart"/>
            <w:r>
              <w:rPr>
                <w:rFonts w:cstheme="minorHAnsi"/>
                <w:lang w:val="en"/>
              </w:rPr>
              <w:t>reproduksi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manusia</w:t>
            </w:r>
            <w:proofErr w:type="spellEnd"/>
            <w:r>
              <w:rPr>
                <w:rFonts w:cstheme="minorHAnsi"/>
                <w:lang w:val="en"/>
              </w:rPr>
              <w:t xml:space="preserve"> (</w:t>
            </w:r>
            <w:proofErr w:type="spellStart"/>
            <w:r>
              <w:rPr>
                <w:rFonts w:cstheme="minorHAnsi"/>
                <w:lang w:val="en"/>
              </w:rPr>
              <w:t>pria</w:t>
            </w:r>
            <w:proofErr w:type="spellEnd"/>
            <w:r>
              <w:rPr>
                <w:rFonts w:cstheme="minorHAnsi"/>
                <w:lang w:val="en"/>
              </w:rPr>
              <w:t xml:space="preserve"> dan </w:t>
            </w:r>
            <w:proofErr w:type="spellStart"/>
            <w:r>
              <w:rPr>
                <w:rFonts w:cstheme="minorHAnsi"/>
                <w:lang w:val="en"/>
              </w:rPr>
              <w:t>wanita</w:t>
            </w:r>
            <w:proofErr w:type="spellEnd"/>
            <w:r>
              <w:rPr>
                <w:rFonts w:cstheme="minorHAnsi"/>
                <w:lang w:val="en"/>
              </w:rPr>
              <w:t xml:space="preserve">), </w:t>
            </w:r>
            <w:proofErr w:type="spellStart"/>
            <w:r>
              <w:rPr>
                <w:rFonts w:cstheme="minorHAnsi"/>
                <w:lang w:val="en"/>
              </w:rPr>
              <w:t>fungsi</w:t>
            </w:r>
            <w:proofErr w:type="spellEnd"/>
            <w:r>
              <w:rPr>
                <w:rFonts w:cstheme="minorHAnsi"/>
                <w:lang w:val="en"/>
              </w:rPr>
              <w:t xml:space="preserve"> organ </w:t>
            </w:r>
            <w:proofErr w:type="spellStart"/>
            <w:r>
              <w:rPr>
                <w:rFonts w:cstheme="minorHAnsi"/>
                <w:lang w:val="en"/>
              </w:rPr>
              <w:t>reproduksi</w:t>
            </w:r>
            <w:proofErr w:type="spellEnd"/>
            <w:r>
              <w:rPr>
                <w:rFonts w:cstheme="minorHAnsi"/>
                <w:lang w:val="en"/>
              </w:rPr>
              <w:t xml:space="preserve">, </w:t>
            </w:r>
            <w:proofErr w:type="spellStart"/>
            <w:r>
              <w:rPr>
                <w:rFonts w:cstheme="minorHAnsi"/>
                <w:lang w:val="en"/>
              </w:rPr>
              <w:t>endokrin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dalam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reproduksi</w:t>
            </w:r>
            <w:proofErr w:type="spellEnd"/>
            <w:r>
              <w:rPr>
                <w:rFonts w:cstheme="minorHAnsi"/>
                <w:lang w:val="en"/>
              </w:rPr>
              <w:t xml:space="preserve">, </w:t>
            </w:r>
            <w:proofErr w:type="spellStart"/>
            <w:r>
              <w:rPr>
                <w:rFonts w:cstheme="minorHAnsi"/>
                <w:lang w:val="en"/>
              </w:rPr>
              <w:t>siklus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menstruasi</w:t>
            </w:r>
            <w:proofErr w:type="spellEnd"/>
            <w:r>
              <w:rPr>
                <w:rFonts w:cstheme="minorHAnsi"/>
                <w:lang w:val="en"/>
              </w:rPr>
              <w:t xml:space="preserve">, </w:t>
            </w:r>
            <w:proofErr w:type="spellStart"/>
            <w:r>
              <w:rPr>
                <w:rFonts w:cstheme="minorHAnsi"/>
                <w:lang w:val="en"/>
              </w:rPr>
              <w:t>embriologi</w:t>
            </w:r>
            <w:proofErr w:type="spellEnd"/>
            <w:r>
              <w:rPr>
                <w:rFonts w:cstheme="minorHAnsi"/>
                <w:lang w:val="en"/>
              </w:rPr>
              <w:t xml:space="preserve">, </w:t>
            </w:r>
            <w:proofErr w:type="spellStart"/>
            <w:r>
              <w:rPr>
                <w:rFonts w:cstheme="minorHAnsi"/>
                <w:lang w:val="en"/>
              </w:rPr>
              <w:t>pertumbuhan</w:t>
            </w:r>
            <w:proofErr w:type="spellEnd"/>
            <w:r>
              <w:rPr>
                <w:rFonts w:cstheme="minorHAnsi"/>
                <w:lang w:val="en"/>
              </w:rPr>
              <w:t xml:space="preserve"> dan </w:t>
            </w:r>
            <w:proofErr w:type="spellStart"/>
            <w:r>
              <w:rPr>
                <w:rFonts w:cstheme="minorHAnsi"/>
                <w:lang w:val="en"/>
              </w:rPr>
              <w:t>perkembangan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janin</w:t>
            </w:r>
            <w:proofErr w:type="spellEnd"/>
            <w:r>
              <w:rPr>
                <w:rFonts w:cstheme="minorHAnsi"/>
                <w:lang w:val="en"/>
              </w:rPr>
              <w:t xml:space="preserve">. </w:t>
            </w:r>
            <w:proofErr w:type="spellStart"/>
            <w:r>
              <w:rPr>
                <w:rFonts w:cstheme="minorHAnsi"/>
                <w:lang w:val="en"/>
              </w:rPr>
              <w:t>Adaptasi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janin</w:t>
            </w:r>
            <w:proofErr w:type="spellEnd"/>
            <w:r>
              <w:rPr>
                <w:rFonts w:cstheme="minorHAnsi"/>
                <w:lang w:val="en"/>
              </w:rPr>
              <w:t xml:space="preserve"> di </w:t>
            </w:r>
            <w:proofErr w:type="spellStart"/>
            <w:r>
              <w:rPr>
                <w:rFonts w:cstheme="minorHAnsi"/>
                <w:lang w:val="en"/>
              </w:rPr>
              <w:t>ekstra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uterin</w:t>
            </w:r>
            <w:proofErr w:type="spellEnd"/>
            <w:r>
              <w:rPr>
                <w:rFonts w:cstheme="minorHAnsi"/>
                <w:lang w:val="en"/>
              </w:rPr>
              <w:t xml:space="preserve">, </w:t>
            </w:r>
            <w:proofErr w:type="spellStart"/>
            <w:r>
              <w:rPr>
                <w:rFonts w:cstheme="minorHAnsi"/>
                <w:lang w:val="en"/>
              </w:rPr>
              <w:t>fertilitas</w:t>
            </w:r>
            <w:proofErr w:type="spellEnd"/>
            <w:r>
              <w:rPr>
                <w:rFonts w:cstheme="minorHAnsi"/>
                <w:lang w:val="en"/>
              </w:rPr>
              <w:t xml:space="preserve"> dan </w:t>
            </w:r>
            <w:proofErr w:type="spellStart"/>
            <w:r>
              <w:rPr>
                <w:rFonts w:cstheme="minorHAnsi"/>
                <w:lang w:val="en"/>
              </w:rPr>
              <w:t>infertilitas</w:t>
            </w:r>
            <w:proofErr w:type="spellEnd"/>
            <w:r>
              <w:rPr>
                <w:rFonts w:cstheme="minorHAnsi"/>
                <w:lang w:val="en"/>
              </w:rPr>
              <w:t xml:space="preserve">, </w:t>
            </w:r>
            <w:proofErr w:type="spellStart"/>
            <w:r>
              <w:rPr>
                <w:rFonts w:cstheme="minorHAnsi"/>
                <w:lang w:val="en"/>
              </w:rPr>
              <w:t>diferensiasi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seksual</w:t>
            </w:r>
            <w:proofErr w:type="spellEnd"/>
            <w:r>
              <w:rPr>
                <w:rFonts w:cstheme="minorHAnsi"/>
                <w:lang w:val="en"/>
              </w:rPr>
              <w:t xml:space="preserve">, </w:t>
            </w:r>
            <w:proofErr w:type="spellStart"/>
            <w:r>
              <w:rPr>
                <w:rFonts w:cstheme="minorHAnsi"/>
                <w:lang w:val="en"/>
              </w:rPr>
              <w:t>imunolgi</w:t>
            </w:r>
            <w:proofErr w:type="spellEnd"/>
            <w:r>
              <w:rPr>
                <w:rFonts w:cstheme="minorHAnsi"/>
                <w:lang w:val="en"/>
              </w:rPr>
              <w:t xml:space="preserve"> dan </w:t>
            </w:r>
            <w:proofErr w:type="spellStart"/>
            <w:r>
              <w:rPr>
                <w:rFonts w:cstheme="minorHAnsi"/>
                <w:lang w:val="en"/>
              </w:rPr>
              <w:t>endokrinlogi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dalamproses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reproduksi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manusia</w:t>
            </w:r>
            <w:proofErr w:type="spellEnd"/>
            <w:r>
              <w:rPr>
                <w:rFonts w:cstheme="minorHAnsi"/>
                <w:lang w:val="en"/>
              </w:rPr>
              <w:t xml:space="preserve"> dan </w:t>
            </w:r>
            <w:proofErr w:type="spellStart"/>
            <w:r>
              <w:rPr>
                <w:rFonts w:cstheme="minorHAnsi"/>
                <w:lang w:val="en"/>
              </w:rPr>
              <w:t>tumbuh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kembang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manusia</w:t>
            </w:r>
            <w:proofErr w:type="spellEnd"/>
            <w:r>
              <w:rPr>
                <w:rFonts w:cstheme="minorHAnsi"/>
                <w:lang w:val="en"/>
              </w:rPr>
              <w:t xml:space="preserve">, </w:t>
            </w:r>
            <w:proofErr w:type="spellStart"/>
            <w:r>
              <w:rPr>
                <w:rFonts w:cstheme="minorHAnsi"/>
                <w:lang w:val="en"/>
              </w:rPr>
              <w:t>penurunan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sifat</w:t>
            </w:r>
            <w:proofErr w:type="spellEnd"/>
            <w:r>
              <w:rPr>
                <w:rFonts w:cstheme="minorHAnsi"/>
                <w:lang w:val="en"/>
              </w:rPr>
              <w:t xml:space="preserve">, </w:t>
            </w:r>
            <w:proofErr w:type="spellStart"/>
            <w:r>
              <w:rPr>
                <w:rFonts w:cstheme="minorHAnsi"/>
                <w:lang w:val="en"/>
              </w:rPr>
              <w:t>analisa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kromoson</w:t>
            </w:r>
            <w:proofErr w:type="spellEnd"/>
            <w:r>
              <w:rPr>
                <w:rFonts w:cstheme="minorHAnsi"/>
                <w:lang w:val="en"/>
              </w:rPr>
              <w:t xml:space="preserve">, </w:t>
            </w:r>
            <w:proofErr w:type="spellStart"/>
            <w:r>
              <w:rPr>
                <w:rFonts w:cstheme="minorHAnsi"/>
                <w:lang w:val="en"/>
              </w:rPr>
              <w:t>pengantar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imunologi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manusia</w:t>
            </w:r>
            <w:proofErr w:type="spellEnd"/>
            <w:r>
              <w:rPr>
                <w:rFonts w:cstheme="minorHAnsi"/>
                <w:lang w:val="en"/>
              </w:rPr>
              <w:t xml:space="preserve">, </w:t>
            </w:r>
            <w:proofErr w:type="spellStart"/>
            <w:r>
              <w:rPr>
                <w:rFonts w:cstheme="minorHAnsi"/>
                <w:lang w:val="en"/>
              </w:rPr>
              <w:t>sistem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imun</w:t>
            </w:r>
            <w:proofErr w:type="spellEnd"/>
            <w:r>
              <w:rPr>
                <w:rFonts w:cstheme="minorHAnsi"/>
                <w:lang w:val="en"/>
              </w:rPr>
              <w:t xml:space="preserve">, </w:t>
            </w:r>
            <w:proofErr w:type="spellStart"/>
            <w:r>
              <w:rPr>
                <w:rFonts w:cstheme="minorHAnsi"/>
                <w:lang w:val="en"/>
              </w:rPr>
              <w:t>konsep</w:t>
            </w:r>
            <w:proofErr w:type="spellEnd"/>
            <w:r>
              <w:rPr>
                <w:rFonts w:cstheme="minorHAnsi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lang w:val="en"/>
              </w:rPr>
              <w:t>antibodi</w:t>
            </w:r>
            <w:proofErr w:type="spellEnd"/>
            <w:r>
              <w:rPr>
                <w:rFonts w:cstheme="minorHAnsi"/>
                <w:lang w:val="en"/>
              </w:rPr>
              <w:t xml:space="preserve">, </w:t>
            </w:r>
            <w:proofErr w:type="spellStart"/>
            <w:r>
              <w:rPr>
                <w:rFonts w:cstheme="minorHAnsi"/>
                <w:lang w:val="en"/>
              </w:rPr>
              <w:t>imunoprofilaksis</w:t>
            </w:r>
            <w:proofErr w:type="spellEnd"/>
            <w:r>
              <w:rPr>
                <w:rFonts w:cstheme="minorHAnsi"/>
                <w:lang w:val="en"/>
              </w:rPr>
              <w:t xml:space="preserve"> dan </w:t>
            </w:r>
            <w:proofErr w:type="spellStart"/>
            <w:r>
              <w:rPr>
                <w:rFonts w:cstheme="minorHAnsi"/>
                <w:lang w:val="en"/>
              </w:rPr>
              <w:t>imunitas</w:t>
            </w:r>
            <w:proofErr w:type="spellEnd"/>
            <w:r>
              <w:rPr>
                <w:rFonts w:cstheme="minorHAnsi"/>
                <w:lang w:val="en"/>
              </w:rPr>
              <w:t>.</w:t>
            </w:r>
          </w:p>
        </w:tc>
      </w:tr>
      <w:tr>
        <w:tc>
          <w:tcPr>
            <w:tcW w:w="3399" w:type="dxa"/>
          </w:tcPr>
          <w:p>
            <w:pPr>
              <w:rPr>
                <w:rFonts w:cstheme="minorHAnsi"/>
                <w:b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Bahan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Kajian:</w:t>
            </w:r>
          </w:p>
          <w:p>
            <w:pPr>
              <w:rPr>
                <w:rFonts w:cstheme="minorHAnsi"/>
                <w:b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Materi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GB"/>
              </w:rPr>
              <w:t>Pembelajaran</w:t>
            </w:r>
            <w:proofErr w:type="spellEnd"/>
          </w:p>
        </w:tc>
        <w:tc>
          <w:tcPr>
            <w:tcW w:w="14179" w:type="dxa"/>
            <w:gridSpan w:val="7"/>
          </w:tcPr>
          <w:p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Reproduksi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manusia</w:t>
            </w:r>
            <w:proofErr w:type="spellEnd"/>
            <w:r>
              <w:rPr>
                <w:rFonts w:cstheme="minorHAnsi"/>
              </w:rPr>
              <w:t xml:space="preserve"> :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Anatomi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fisiologi</w:t>
            </w:r>
            <w:proofErr w:type="spellEnd"/>
            <w:r>
              <w:rPr>
                <w:rFonts w:cstheme="minorHAnsi"/>
              </w:rPr>
              <w:t xml:space="preserve"> organ </w:t>
            </w:r>
            <w:proofErr w:type="spellStart"/>
            <w:r>
              <w:rPr>
                <w:rFonts w:cstheme="minorHAnsi"/>
              </w:rPr>
              <w:t>reproduksi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genetalia</w:t>
            </w:r>
            <w:proofErr w:type="spellEnd"/>
            <w:r>
              <w:rPr>
                <w:rFonts w:cstheme="minorHAnsi"/>
              </w:rPr>
              <w:t xml:space="preserve"> interna, </w:t>
            </w:r>
            <w:proofErr w:type="spellStart"/>
            <w:r>
              <w:rPr>
                <w:rFonts w:cstheme="minorHAnsi"/>
              </w:rPr>
              <w:t>genetalia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eksterna</w:t>
            </w:r>
            <w:proofErr w:type="spellEnd"/>
            <w:r>
              <w:rPr>
                <w:rFonts w:cstheme="minorHAnsi"/>
              </w:rPr>
              <w:t xml:space="preserve">, pelvis), </w:t>
            </w:r>
            <w:proofErr w:type="spellStart"/>
            <w:r>
              <w:rPr>
                <w:rFonts w:cstheme="minorHAnsi"/>
              </w:rPr>
              <w:t>perkembangan</w:t>
            </w:r>
            <w:proofErr w:type="spellEnd"/>
            <w:r>
              <w:rPr>
                <w:rFonts w:cstheme="minorHAnsi"/>
              </w:rPr>
              <w:t xml:space="preserve"> organ </w:t>
            </w:r>
            <w:proofErr w:type="spellStart"/>
            <w:r>
              <w:rPr>
                <w:rFonts w:cstheme="minorHAnsi"/>
              </w:rPr>
              <w:t>reproduksi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manusia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pria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wanita</w:t>
            </w:r>
            <w:proofErr w:type="spellEnd"/>
            <w:r>
              <w:rPr>
                <w:rFonts w:cstheme="minorHAnsi"/>
              </w:rPr>
              <w:t xml:space="preserve">) dan </w:t>
            </w:r>
            <w:proofErr w:type="spellStart"/>
            <w:r>
              <w:rPr>
                <w:rFonts w:cstheme="minorHAnsi"/>
              </w:rPr>
              <w:t>kaitannya</w:t>
            </w:r>
            <w:proofErr w:type="spellEnd"/>
            <w:r>
              <w:rPr>
                <w:rFonts w:cstheme="minorHAnsi"/>
              </w:rPr>
              <w:t xml:space="preserve"> organ </w:t>
            </w:r>
            <w:proofErr w:type="spellStart"/>
            <w:r>
              <w:rPr>
                <w:rFonts w:cstheme="minorHAnsi"/>
              </w:rPr>
              <w:t>reproduksi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proses </w:t>
            </w:r>
            <w:proofErr w:type="spellStart"/>
            <w:r>
              <w:rPr>
                <w:rFonts w:cstheme="minorHAnsi"/>
              </w:rPr>
              <w:t>kehamilan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persalinan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nifas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sepanjang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kehidupannya</w:t>
            </w:r>
            <w:proofErr w:type="spellEnd"/>
          </w:p>
          <w:p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Endokrinologi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reproduksi</w:t>
            </w:r>
            <w:proofErr w:type="spellEnd"/>
            <w:r>
              <w:rPr>
                <w:rFonts w:cstheme="minorHAnsi"/>
              </w:rPr>
              <w:t xml:space="preserve"> :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Siklus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menstruasi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kaitan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hormon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dengan</w:t>
            </w:r>
            <w:proofErr w:type="spellEnd"/>
            <w:r>
              <w:rPr>
                <w:rFonts w:cstheme="minorHAnsi"/>
                <w:bCs/>
              </w:rPr>
              <w:t xml:space="preserve"> proses </w:t>
            </w:r>
            <w:proofErr w:type="spellStart"/>
            <w:r>
              <w:rPr>
                <w:rFonts w:cstheme="minorHAnsi"/>
                <w:bCs/>
              </w:rPr>
              <w:t>reproduksi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sepanjang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daur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kehidupan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wanita</w:t>
            </w:r>
            <w:proofErr w:type="spellEnd"/>
          </w:p>
          <w:p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Proses </w:t>
            </w:r>
            <w:proofErr w:type="spellStart"/>
            <w:proofErr w:type="gramStart"/>
            <w:r>
              <w:rPr>
                <w:rFonts w:cstheme="minorHAnsi"/>
              </w:rPr>
              <w:t>kehamilan</w:t>
            </w:r>
            <w:proofErr w:type="spellEnd"/>
            <w:r>
              <w:rPr>
                <w:rFonts w:cstheme="minorHAnsi"/>
              </w:rPr>
              <w:t xml:space="preserve"> :</w:t>
            </w:r>
            <w:proofErr w:type="gramEnd"/>
            <w:r>
              <w:rPr>
                <w:rFonts w:cstheme="minorHAnsi"/>
              </w:rPr>
              <w:t xml:space="preserve"> ovum, </w:t>
            </w:r>
            <w:proofErr w:type="spellStart"/>
            <w:r>
              <w:rPr>
                <w:rFonts w:cstheme="minorHAnsi"/>
              </w:rPr>
              <w:t>sperma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fertilisasi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implantasi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plasentasi</w:t>
            </w:r>
            <w:proofErr w:type="spellEnd"/>
            <w:r>
              <w:rPr>
                <w:rFonts w:cstheme="minorHAnsi"/>
              </w:rPr>
              <w:t>, amnion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Pertumbuhan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perkembangan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janin</w:t>
            </w:r>
            <w:proofErr w:type="spellEnd"/>
            <w:r>
              <w:rPr>
                <w:rFonts w:cstheme="minorHAnsi"/>
              </w:rPr>
              <w:t xml:space="preserve"> :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embriologi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perkembangan</w:t>
            </w:r>
            <w:proofErr w:type="spellEnd"/>
            <w:r>
              <w:rPr>
                <w:rFonts w:cstheme="minorHAnsi"/>
              </w:rPr>
              <w:t xml:space="preserve"> system dan </w:t>
            </w:r>
            <w:proofErr w:type="spellStart"/>
            <w:r>
              <w:rPr>
                <w:rFonts w:cstheme="minorHAnsi"/>
              </w:rPr>
              <w:t>fungsi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janin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aterm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adaptasi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janin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ekstra</w:t>
            </w:r>
            <w:proofErr w:type="spellEnd"/>
            <w:r>
              <w:rPr>
                <w:rFonts w:cstheme="minorHAnsi"/>
              </w:rPr>
              <w:t xml:space="preserve"> uterine, </w:t>
            </w:r>
            <w:proofErr w:type="spellStart"/>
            <w:r>
              <w:rPr>
                <w:rFonts w:cstheme="minorHAnsi"/>
              </w:rPr>
              <w:t>cacat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lahir</w:t>
            </w:r>
            <w:proofErr w:type="spellEnd"/>
            <w:r>
              <w:rPr>
                <w:rFonts w:cstheme="minorHAnsi"/>
              </w:rPr>
              <w:t xml:space="preserve"> dan diagnosis prenatal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Genetika</w:t>
            </w:r>
            <w:proofErr w:type="spellEnd"/>
            <w:r>
              <w:rPr>
                <w:rFonts w:cstheme="minorHAnsi"/>
              </w:rPr>
              <w:t xml:space="preserve"> :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analisis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kromosom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sitogenetika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penurunan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sifat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Mendelisme</w:t>
            </w:r>
            <w:proofErr w:type="spellEnd"/>
            <w:r>
              <w:rPr>
                <w:rFonts w:cstheme="minorHAnsi"/>
              </w:rPr>
              <w:t xml:space="preserve">), </w:t>
            </w:r>
            <w:proofErr w:type="spellStart"/>
            <w:r>
              <w:rPr>
                <w:rFonts w:cstheme="minorHAnsi"/>
              </w:rPr>
              <w:t>diferensiasi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seksual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kelainan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genetika</w:t>
            </w:r>
            <w:proofErr w:type="spellEnd"/>
          </w:p>
          <w:p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Immunologi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reproduksi</w:t>
            </w:r>
            <w:proofErr w:type="spellEnd"/>
            <w:r>
              <w:rPr>
                <w:rFonts w:cstheme="minorHAnsi"/>
              </w:rPr>
              <w:t xml:space="preserve"> :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Pengantar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Imunologi</w:t>
            </w:r>
            <w:proofErr w:type="spellEnd"/>
            <w:r>
              <w:rPr>
                <w:rFonts w:cstheme="minorHAnsi"/>
              </w:rPr>
              <w:t xml:space="preserve">, anti </w:t>
            </w:r>
            <w:proofErr w:type="spellStart"/>
            <w:r>
              <w:rPr>
                <w:rFonts w:cstheme="minorHAnsi"/>
              </w:rPr>
              <w:t>bodi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antisperma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imunitas</w:t>
            </w:r>
            <w:proofErr w:type="spellEnd"/>
            <w:r>
              <w:rPr>
                <w:rFonts w:cstheme="minorHAnsi"/>
              </w:rPr>
              <w:t xml:space="preserve">, system </w:t>
            </w:r>
            <w:proofErr w:type="spellStart"/>
            <w:r>
              <w:rPr>
                <w:rFonts w:cstheme="minorHAnsi"/>
              </w:rPr>
              <w:t>imun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tubuh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manusia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inflamasi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imunoprofilaksis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konsep</w:t>
            </w:r>
            <w:proofErr w:type="spellEnd"/>
            <w:r>
              <w:rPr>
                <w:rFonts w:cstheme="minorHAnsi"/>
              </w:rPr>
              <w:t xml:space="preserve"> antigen (Ag) dan antibody (Ab)</w:t>
            </w:r>
          </w:p>
        </w:tc>
      </w:tr>
      <w:tr>
        <w:tc>
          <w:tcPr>
            <w:tcW w:w="3399" w:type="dxa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Pustaka</w:t>
            </w:r>
          </w:p>
        </w:tc>
        <w:tc>
          <w:tcPr>
            <w:tcW w:w="14179" w:type="dxa"/>
            <w:gridSpan w:val="7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Utama: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bookmarkStart w:id="0" w:name="_Hlk83769112"/>
            <w:r>
              <w:rPr>
                <w:rFonts w:cstheme="minorHAnsi"/>
              </w:rPr>
              <w:t xml:space="preserve">Waugh. A, Grant A. </w:t>
            </w:r>
            <w:r>
              <w:rPr>
                <w:rFonts w:cstheme="minorHAnsi"/>
                <w:i/>
              </w:rPr>
              <w:t>Ross and Wilson Anatomy and Physiology in Health and Illness</w:t>
            </w:r>
            <w:r>
              <w:rPr>
                <w:rFonts w:cstheme="minorHAnsi"/>
              </w:rPr>
              <w:t>, 12</w:t>
            </w:r>
            <w:r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Indonesia Edition, by Elly </w:t>
            </w:r>
            <w:proofErr w:type="spellStart"/>
            <w:r>
              <w:rPr>
                <w:rFonts w:cstheme="minorHAnsi"/>
              </w:rPr>
              <w:t>Nurachmah</w:t>
            </w:r>
            <w:proofErr w:type="spellEnd"/>
            <w:r>
              <w:rPr>
                <w:rFonts w:cstheme="minorHAnsi"/>
              </w:rPr>
              <w:t>. Elsevier Singapore. 2017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Cunningham, </w:t>
            </w:r>
            <w:proofErr w:type="spellStart"/>
            <w:r>
              <w:rPr>
                <w:rFonts w:cstheme="minorHAnsi"/>
              </w:rPr>
              <w:t>Leveno</w:t>
            </w:r>
            <w:proofErr w:type="spellEnd"/>
            <w:r>
              <w:rPr>
                <w:rFonts w:cstheme="minorHAnsi"/>
              </w:rPr>
              <w:t xml:space="preserve">, Broom. </w:t>
            </w:r>
            <w:r>
              <w:rPr>
                <w:rFonts w:cstheme="minorHAnsi"/>
                <w:i/>
              </w:rPr>
              <w:t>Williams Obstetrics 23rd</w:t>
            </w:r>
            <w:r>
              <w:rPr>
                <w:rFonts w:cstheme="minorHAnsi"/>
              </w:rPr>
              <w:t xml:space="preserve">. McGraw Hill. 2010 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Baratawidjaja</w:t>
            </w:r>
            <w:proofErr w:type="spellEnd"/>
            <w:r>
              <w:rPr>
                <w:rFonts w:cstheme="minorHAnsi"/>
              </w:rPr>
              <w:t xml:space="preserve">, KG &amp; </w:t>
            </w:r>
            <w:proofErr w:type="spellStart"/>
            <w:r>
              <w:rPr>
                <w:rFonts w:cstheme="minorHAnsi"/>
              </w:rPr>
              <w:t>Rengganis</w:t>
            </w:r>
            <w:proofErr w:type="spellEnd"/>
            <w:r>
              <w:rPr>
                <w:rFonts w:cstheme="minorHAnsi"/>
              </w:rPr>
              <w:t xml:space="preserve"> I. </w:t>
            </w:r>
            <w:proofErr w:type="spellStart"/>
            <w:r>
              <w:rPr>
                <w:rFonts w:cstheme="minorHAnsi"/>
                <w:i/>
              </w:rPr>
              <w:t>Immunologi</w:t>
            </w:r>
            <w:proofErr w:type="spellEnd"/>
            <w:r>
              <w:rPr>
                <w:rFonts w:cstheme="minorHAnsi"/>
                <w:i/>
              </w:rPr>
              <w:t xml:space="preserve"> Dasar </w:t>
            </w:r>
            <w:proofErr w:type="spellStart"/>
            <w:r>
              <w:rPr>
                <w:rFonts w:cstheme="minorHAnsi"/>
                <w:i/>
              </w:rPr>
              <w:t>Edisi</w:t>
            </w:r>
            <w:proofErr w:type="spellEnd"/>
            <w:r>
              <w:rPr>
                <w:rFonts w:cstheme="minorHAnsi"/>
                <w:i/>
              </w:rPr>
              <w:t xml:space="preserve"> ke-9</w:t>
            </w:r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Fakultas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Kedokteran</w:t>
            </w:r>
            <w:proofErr w:type="spellEnd"/>
            <w:r>
              <w:rPr>
                <w:rFonts w:cstheme="minorHAnsi"/>
              </w:rPr>
              <w:t xml:space="preserve"> Universitas Indonesia. Jakarta. 2010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Zabriskie, JB. </w:t>
            </w:r>
            <w:r>
              <w:rPr>
                <w:rFonts w:cstheme="minorHAnsi"/>
                <w:i/>
              </w:rPr>
              <w:t>Essential Clinical Immunology</w:t>
            </w:r>
            <w:r>
              <w:rPr>
                <w:rFonts w:cstheme="minorHAnsi"/>
              </w:rPr>
              <w:t xml:space="preserve">. </w:t>
            </w:r>
            <w:r>
              <w:t xml:space="preserve">Cambridge University Press 2009. </w:t>
            </w:r>
            <w:hyperlink r:id="rId13" w:history="1">
              <w:r>
                <w:rPr>
                  <w:rStyle w:val="Hyperlink"/>
                </w:rPr>
                <w:t>http://sacema.org/uploads/Essential-Clinical-Immunology.pdf</w:t>
              </w:r>
            </w:hyperlink>
          </w:p>
          <w:p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Sadler, TW. </w:t>
            </w:r>
            <w:proofErr w:type="spellStart"/>
            <w:r>
              <w:rPr>
                <w:rFonts w:cstheme="minorHAnsi"/>
                <w:i/>
                <w:iCs/>
              </w:rPr>
              <w:t>Embriologi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Kedokteran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Langman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Edisi</w:t>
            </w:r>
            <w:proofErr w:type="spellEnd"/>
            <w:r>
              <w:rPr>
                <w:rFonts w:cstheme="minorHAnsi"/>
                <w:i/>
                <w:iCs/>
              </w:rPr>
              <w:t xml:space="preserve"> 12</w:t>
            </w:r>
            <w:r>
              <w:rPr>
                <w:rFonts w:cstheme="minorHAnsi"/>
              </w:rPr>
              <w:t xml:space="preserve">. </w:t>
            </w:r>
            <w:proofErr w:type="gramStart"/>
            <w:r>
              <w:rPr>
                <w:rFonts w:cstheme="minorHAnsi"/>
              </w:rPr>
              <w:t>EGC :</w:t>
            </w:r>
            <w:proofErr w:type="gramEnd"/>
            <w:r>
              <w:rPr>
                <w:rFonts w:cstheme="minorHAnsi"/>
              </w:rPr>
              <w:t xml:space="preserve"> Jakarta. 2013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National Human Genome Research Institute </w:t>
            </w:r>
            <w:hyperlink r:id="rId14" w:history="1">
              <w:r>
                <w:rPr>
                  <w:rStyle w:val="Hyperlink"/>
                  <w:rFonts w:cstheme="minorHAnsi"/>
                </w:rPr>
                <w:t>https://www.genome.gov</w:t>
              </w:r>
            </w:hyperlink>
          </w:p>
          <w:p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cstheme="minorHAnsi"/>
              </w:rPr>
            </w:pPr>
            <w:r>
              <w:t xml:space="preserve">Understanding </w:t>
            </w:r>
            <w:proofErr w:type="gramStart"/>
            <w:r>
              <w:t>genetics</w:t>
            </w:r>
            <w:r>
              <w:rPr>
                <w:rFonts w:cstheme="minorHAnsi"/>
              </w:rPr>
              <w:t xml:space="preserve"> ;</w:t>
            </w:r>
            <w:proofErr w:type="gramEnd"/>
            <w:r>
              <w:rPr>
                <w:rFonts w:cstheme="minorHAnsi"/>
              </w:rPr>
              <w:t xml:space="preserve"> </w:t>
            </w:r>
            <w:r>
              <w:t xml:space="preserve">The New York – Mid - Atlantic Consortium for </w:t>
            </w:r>
            <w:proofErr w:type="spellStart"/>
            <w:r>
              <w:t>Geneti</w:t>
            </w:r>
            <w:proofErr w:type="spellEnd"/>
            <w:r>
              <w:t xml:space="preserve">  and New born Screening Services</w:t>
            </w:r>
            <w:r>
              <w:rPr>
                <w:rFonts w:cstheme="minorHAnsi"/>
              </w:rPr>
              <w:t xml:space="preserve"> </w:t>
            </w:r>
            <w:hyperlink r:id="rId15" w:history="1">
              <w:r>
                <w:rPr>
                  <w:rStyle w:val="Hyperlink"/>
                </w:rPr>
                <w:t>http://www.geneticalliance.org/sites/default/files/publicationsarchive/UnderstandingGeneticsNYMA.pdf</w:t>
              </w:r>
            </w:hyperlink>
          </w:p>
          <w:p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Anatomy and Physiology of The Female Reproductive System </w:t>
            </w:r>
            <w:hyperlink r:id="rId16" w:history="1">
              <w:r>
                <w:rPr>
                  <w:rStyle w:val="Hyperlink"/>
                  <w:rFonts w:cstheme="minorHAnsi"/>
                </w:rPr>
                <w:t>https://opentextbc.ca/anatomyandphysiology/chapter/27-2-anatomy-and-physiology-of-the-female-reproductive-system/#fig-ch28_02_03</w:t>
              </w:r>
            </w:hyperlink>
          </w:p>
          <w:p>
            <w:pPr>
              <w:pStyle w:val="ListParagraph"/>
              <w:numPr>
                <w:ilvl w:val="0"/>
                <w:numId w:val="11"/>
              </w:numPr>
            </w:pPr>
            <w:r>
              <w:t xml:space="preserve">The Pelvis </w:t>
            </w:r>
            <w:hyperlink r:id="rId17" w:history="1">
              <w:r>
                <w:rPr>
                  <w:rStyle w:val="Hyperlink"/>
                  <w:rFonts w:cstheme="minorBidi"/>
                </w:rPr>
                <w:t xml:space="preserve">  https://courses.lumenlearning.com/ap1x94x1/chapter/the-pelvis/</w:t>
              </w:r>
            </w:hyperlink>
          </w:p>
          <w:p>
            <w:pPr>
              <w:pStyle w:val="ListParagraph"/>
              <w:numPr>
                <w:ilvl w:val="0"/>
                <w:numId w:val="11"/>
              </w:numPr>
            </w:pPr>
            <w:r>
              <w:t xml:space="preserve">The Female Reproductive System. </w:t>
            </w:r>
            <w:hyperlink r:id="rId18" w:history="1">
              <w:r>
                <w:rPr>
                  <w:rStyle w:val="Hyperlink"/>
                  <w:rFonts w:cstheme="minorBidi"/>
                </w:rPr>
                <w:t>https://basicmedicalkey.com/the-female-reproductive-system-3/</w:t>
              </w:r>
            </w:hyperlink>
            <w:r>
              <w:t xml:space="preserve"> 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Sara Mendes, Filipa </w:t>
            </w:r>
            <w:proofErr w:type="spellStart"/>
            <w:r>
              <w:rPr>
                <w:rFonts w:cstheme="minorHAnsi"/>
              </w:rPr>
              <w:t>Timóteo</w:t>
            </w:r>
            <w:proofErr w:type="spellEnd"/>
            <w:r>
              <w:rPr>
                <w:rFonts w:cstheme="minorHAnsi"/>
              </w:rPr>
              <w:t>-Ferreira, Henrique Almeida, Elisabete Silva, "New Insights into the Process of Placentation and the Role of Oxidative Uterine Microenvironment", </w:t>
            </w:r>
            <w:r>
              <w:rPr>
                <w:rFonts w:cstheme="minorHAnsi"/>
                <w:i/>
                <w:iCs/>
              </w:rPr>
              <w:t>Oxidative Medicine and Cellular Longevity</w:t>
            </w:r>
            <w:r>
              <w:rPr>
                <w:rFonts w:cstheme="minorHAnsi"/>
              </w:rPr>
              <w:t>, vol. 2019, Article ID 9174521, 18 pages, 2019. https://doi.org/10.1155/2019/9174521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Human Placenta Project: How Does the Placenta Form? </w:t>
            </w:r>
            <w:hyperlink r:id="rId19" w:history="1">
              <w:r>
                <w:rPr>
                  <w:rStyle w:val="Hyperlink"/>
                  <w:rFonts w:cstheme="minorHAnsi"/>
                </w:rPr>
                <w:t>https://www.nichd.nih.gov/research/supported/HPP/research_funding/human-placenta</w:t>
              </w:r>
            </w:hyperlink>
            <w:r>
              <w:rPr>
                <w:rFonts w:cstheme="minorHAnsi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bookmarkStart w:id="1" w:name="_Hlk83813848"/>
            <w:proofErr w:type="spellStart"/>
            <w:r>
              <w:rPr>
                <w:color w:val="000000"/>
                <w:shd w:val="clear" w:color="auto" w:fill="FFFFFF"/>
              </w:rPr>
              <w:t>Rinata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E., &amp; </w:t>
            </w:r>
            <w:proofErr w:type="spellStart"/>
            <w:r>
              <w:rPr>
                <w:color w:val="000000"/>
                <w:shd w:val="clear" w:color="auto" w:fill="FFFFFF"/>
              </w:rPr>
              <w:t>Widowati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H. (2021). </w:t>
            </w:r>
            <w:proofErr w:type="spellStart"/>
            <w:r>
              <w:rPr>
                <w:color w:val="000000"/>
                <w:shd w:val="clear" w:color="auto" w:fill="FFFFFF"/>
              </w:rPr>
              <w:t>Buku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Ajar </w:t>
            </w:r>
            <w:proofErr w:type="spellStart"/>
            <w:r>
              <w:rPr>
                <w:color w:val="000000"/>
                <w:shd w:val="clear" w:color="auto" w:fill="FFFFFF"/>
              </w:rPr>
              <w:t>Genetika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Dan </w:t>
            </w:r>
            <w:proofErr w:type="spellStart"/>
            <w:r>
              <w:rPr>
                <w:color w:val="000000"/>
                <w:shd w:val="clear" w:color="auto" w:fill="FFFFFF"/>
              </w:rPr>
              <w:t>Biologi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Reproduksi</w:t>
            </w:r>
            <w:proofErr w:type="spellEnd"/>
            <w:r>
              <w:rPr>
                <w:color w:val="000000"/>
                <w:shd w:val="clear" w:color="auto" w:fill="FFFFFF"/>
              </w:rPr>
              <w:t>. 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Umsida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Press</w:t>
            </w:r>
            <w:r>
              <w:rPr>
                <w:color w:val="000000"/>
                <w:shd w:val="clear" w:color="auto" w:fill="FFFFFF"/>
              </w:rPr>
              <w:t xml:space="preserve">, 1-122. </w:t>
            </w:r>
            <w:hyperlink r:id="rId20" w:history="1">
              <w:r>
                <w:rPr>
                  <w:rStyle w:val="Hyperlink"/>
                  <w:rFonts w:cstheme="minorBidi"/>
                  <w:shd w:val="clear" w:color="auto" w:fill="FFFFFF"/>
                </w:rPr>
                <w:t>https://doi.org/10.21070/2020/978-623-6833-96-4</w:t>
              </w:r>
            </w:hyperlink>
          </w:p>
          <w:bookmarkEnd w:id="1"/>
          <w:p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Widowati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H., &amp; </w:t>
            </w:r>
            <w:proofErr w:type="spellStart"/>
            <w:r>
              <w:rPr>
                <w:color w:val="000000"/>
                <w:shd w:val="clear" w:color="auto" w:fill="FFFFFF"/>
              </w:rPr>
              <w:t>Rinata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E. (2021). </w:t>
            </w:r>
            <w:proofErr w:type="spellStart"/>
            <w:r>
              <w:rPr>
                <w:color w:val="000000"/>
                <w:shd w:val="clear" w:color="auto" w:fill="FFFFFF"/>
              </w:rPr>
              <w:t>Buku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Ajar </w:t>
            </w:r>
            <w:proofErr w:type="spellStart"/>
            <w:r>
              <w:rPr>
                <w:color w:val="000000"/>
                <w:shd w:val="clear" w:color="auto" w:fill="FFFFFF"/>
              </w:rPr>
              <w:t>Anatomi</w:t>
            </w:r>
            <w:proofErr w:type="spellEnd"/>
            <w:r>
              <w:rPr>
                <w:color w:val="000000"/>
                <w:shd w:val="clear" w:color="auto" w:fill="FFFFFF"/>
              </w:rPr>
              <w:t>. 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Umsida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Press</w:t>
            </w:r>
            <w:r>
              <w:rPr>
                <w:color w:val="000000"/>
                <w:shd w:val="clear" w:color="auto" w:fill="FFFFFF"/>
              </w:rPr>
              <w:t xml:space="preserve">, 1-230. </w:t>
            </w:r>
            <w:hyperlink r:id="rId21" w:history="1">
              <w:r>
                <w:rPr>
                  <w:rStyle w:val="Hyperlink"/>
                  <w:rFonts w:cstheme="minorBidi"/>
                  <w:shd w:val="clear" w:color="auto" w:fill="FFFFFF"/>
                </w:rPr>
                <w:t>https://doi.org/10.21070/2020/978-623-6833-12-4</w:t>
              </w:r>
            </w:hyperlink>
            <w:r>
              <w:rPr>
                <w:color w:val="000000"/>
                <w:shd w:val="clear" w:color="auto" w:fill="FFFFFF"/>
              </w:rPr>
              <w:t xml:space="preserve"> </w:t>
            </w:r>
            <w:bookmarkEnd w:id="0"/>
          </w:p>
        </w:tc>
      </w:tr>
      <w:tr>
        <w:tc>
          <w:tcPr>
            <w:tcW w:w="339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9" w:type="dxa"/>
            <w:gridSpan w:val="7"/>
          </w:tcPr>
          <w:p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Pendukung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p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bookmarkStart w:id="2" w:name="_Hlk83769125"/>
            <w:r>
              <w:rPr>
                <w:rFonts w:cstheme="minorHAnsi"/>
              </w:rPr>
              <w:t xml:space="preserve">A general theory of sexual differentiation ; </w:t>
            </w:r>
            <w:hyperlink r:id="rId22" w:tooltip="Journal of neuroscience research." w:history="1">
              <w:r>
                <w:rPr>
                  <w:rStyle w:val="Hyperlink"/>
                  <w:rFonts w:cstheme="minorHAnsi"/>
                  <w:color w:val="660066"/>
                  <w:shd w:val="clear" w:color="auto" w:fill="FFFFFF"/>
                </w:rPr>
                <w:t>J Neurosci Res.</w:t>
              </w:r>
            </w:hyperlink>
            <w:r>
              <w:rPr>
                <w:rFonts w:cstheme="minorHAnsi"/>
                <w:color w:val="000000"/>
                <w:shd w:val="clear" w:color="auto" w:fill="FFFFFF"/>
              </w:rPr>
              <w:t xml:space="preserve"> 2017 Jan 2;95(1-2):291-300 </w:t>
            </w:r>
            <w:r>
              <w:rPr>
                <w:rFonts w:cstheme="minorHAnsi"/>
              </w:rPr>
              <w:t xml:space="preserve"> </w:t>
            </w:r>
            <w:hyperlink r:id="rId23" w:history="1">
              <w:r>
                <w:rPr>
                  <w:rStyle w:val="Hyperlink"/>
                  <w:rFonts w:cstheme="minorHAnsi"/>
                </w:rPr>
                <w:t>https://www.ncbi.nlm.nih.gov/pubmed/27870435</w:t>
              </w:r>
            </w:hyperlink>
          </w:p>
          <w:p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t xml:space="preserve">Basic Immune Functions </w:t>
            </w:r>
            <w:hyperlink r:id="rId24" w:history="1">
              <w:r>
                <w:rPr>
                  <w:rStyle w:val="Hyperlink"/>
                </w:rPr>
                <w:t>http://www.thieme.com/media/samples/pubid2039893995.pdf</w:t>
              </w:r>
            </w:hyperlink>
            <w:r>
              <w:t xml:space="preserve"> </w:t>
            </w:r>
          </w:p>
          <w:p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t xml:space="preserve">The Immunological Basis for Immunization Series. Module </w:t>
            </w:r>
            <w:proofErr w:type="gramStart"/>
            <w:r>
              <w:t>1 :</w:t>
            </w:r>
            <w:proofErr w:type="gramEnd"/>
            <w:r>
              <w:t xml:space="preserve"> General </w:t>
            </w:r>
            <w:proofErr w:type="spellStart"/>
            <w:r>
              <w:t>Immnunology</w:t>
            </w:r>
            <w:proofErr w:type="spellEnd"/>
            <w:r>
              <w:t xml:space="preserve"> </w:t>
            </w:r>
            <w:hyperlink r:id="rId25" w:history="1">
              <w:r>
                <w:rPr>
                  <w:rStyle w:val="Hyperlink"/>
                </w:rPr>
                <w:t>https://apps.who.int/iris/bitstream/handle/10665/58891/WHO_EPI_GEN_93.11_mod1.pdf;jsessionid=AC02A7677137DC7F157020E2D11D3190?sequence=1</w:t>
              </w:r>
            </w:hyperlink>
          </w:p>
          <w:p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t xml:space="preserve">Female Reproductive </w:t>
            </w:r>
            <w:proofErr w:type="spellStart"/>
            <w:r>
              <w:t>Endocrinlogy</w:t>
            </w:r>
            <w:proofErr w:type="spellEnd"/>
            <w:r>
              <w:rPr>
                <w:rFonts w:cstheme="minorHAnsi"/>
                <w:color w:val="282828"/>
                <w:spacing w:val="-17"/>
              </w:rPr>
              <w:t xml:space="preserve">  </w:t>
            </w:r>
            <w:hyperlink r:id="rId26" w:history="1">
              <w:r>
                <w:rPr>
                  <w:rStyle w:val="Hyperlink"/>
                </w:rPr>
                <w:t>https://www.msdmanuals.com/professional/gynecology-and-obstetrics/female-reproductive-endocrinology/female-reproductive-endocrinology</w:t>
              </w:r>
            </w:hyperlink>
            <w:r>
              <w:t xml:space="preserve"> </w:t>
            </w:r>
          </w:p>
          <w:p>
            <w:pPr>
              <w:pStyle w:val="ListParagraph"/>
              <w:numPr>
                <w:ilvl w:val="0"/>
                <w:numId w:val="19"/>
              </w:numPr>
            </w:pPr>
            <w:r>
              <w:t xml:space="preserve">Playfair, JHL &amp; Chain, BM. </w:t>
            </w:r>
            <w:r>
              <w:rPr>
                <w:i/>
              </w:rPr>
              <w:t>At a Glance</w:t>
            </w:r>
            <w:r>
              <w:t xml:space="preserve"> </w:t>
            </w:r>
            <w:r>
              <w:rPr>
                <w:i/>
              </w:rPr>
              <w:t xml:space="preserve">Immunology </w:t>
            </w:r>
            <w:proofErr w:type="spellStart"/>
            <w:r>
              <w:rPr>
                <w:i/>
              </w:rPr>
              <w:t>Edisi</w:t>
            </w:r>
            <w:proofErr w:type="spellEnd"/>
            <w:r>
              <w:rPr>
                <w:i/>
              </w:rPr>
              <w:t xml:space="preserve"> ke-9. </w:t>
            </w:r>
            <w:proofErr w:type="spellStart"/>
            <w:r>
              <w:t>Penerbit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Erlangga</w:t>
            </w:r>
            <w:proofErr w:type="spellEnd"/>
            <w:r>
              <w:t xml:space="preserve"> :</w:t>
            </w:r>
            <w:proofErr w:type="gramEnd"/>
            <w:r>
              <w:t xml:space="preserve"> Jakarta. 2012</w:t>
            </w:r>
          </w:p>
          <w:p>
            <w:pPr>
              <w:pStyle w:val="ListParagraph"/>
              <w:numPr>
                <w:ilvl w:val="0"/>
                <w:numId w:val="19"/>
              </w:numPr>
            </w:pPr>
            <w:r>
              <w:t xml:space="preserve">Heffner, LJ &amp; </w:t>
            </w:r>
            <w:proofErr w:type="spellStart"/>
            <w:r>
              <w:t>Schust</w:t>
            </w:r>
            <w:proofErr w:type="spellEnd"/>
            <w:r>
              <w:t xml:space="preserve"> DJ. </w:t>
            </w:r>
            <w:r>
              <w:rPr>
                <w:i/>
              </w:rPr>
              <w:t xml:space="preserve">At A Glance </w:t>
            </w:r>
            <w:proofErr w:type="spellStart"/>
            <w:r>
              <w:rPr>
                <w:i/>
              </w:rPr>
              <w:t>Sistem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Reproduksi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t>Penerbit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Erlangga</w:t>
            </w:r>
            <w:proofErr w:type="spellEnd"/>
            <w:r>
              <w:t xml:space="preserve"> :</w:t>
            </w:r>
            <w:proofErr w:type="gramEnd"/>
            <w:r>
              <w:t xml:space="preserve"> Jakarta. 2008</w:t>
            </w:r>
          </w:p>
          <w:p>
            <w:pPr>
              <w:pStyle w:val="ListParagraph"/>
              <w:numPr>
                <w:ilvl w:val="0"/>
                <w:numId w:val="19"/>
              </w:numPr>
            </w:pPr>
            <w:r>
              <w:t xml:space="preserve">Greenstein, B &amp; Wood, D. </w:t>
            </w:r>
            <w:r>
              <w:rPr>
                <w:i/>
              </w:rPr>
              <w:t xml:space="preserve">At A Glance </w:t>
            </w:r>
            <w:proofErr w:type="spellStart"/>
            <w:r>
              <w:rPr>
                <w:i/>
              </w:rPr>
              <w:t>Sistem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Endokrin</w:t>
            </w:r>
            <w:proofErr w:type="spellEnd"/>
            <w:r>
              <w:rPr>
                <w:i/>
              </w:rPr>
              <w:t xml:space="preserve">.  </w:t>
            </w:r>
            <w:proofErr w:type="spellStart"/>
            <w:r>
              <w:t>Penerbit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Erlangga</w:t>
            </w:r>
            <w:proofErr w:type="spellEnd"/>
            <w:r>
              <w:t xml:space="preserve"> :</w:t>
            </w:r>
            <w:proofErr w:type="gramEnd"/>
            <w:r>
              <w:t xml:space="preserve"> Jakarta. 2010</w:t>
            </w:r>
          </w:p>
          <w:p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 xml:space="preserve">The Female Reproductive Tract </w:t>
            </w:r>
            <w:hyperlink r:id="rId27" w:history="1">
              <w:r>
                <w:rPr>
                  <w:rStyle w:val="Hyperlink"/>
                  <w:rFonts w:cstheme="minorBidi"/>
                </w:rPr>
                <w:t>https://teachmeanatomy.info/pelvis/female-reproductive-tract/</w:t>
              </w:r>
            </w:hyperlink>
          </w:p>
          <w:p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cstheme="minorHAnsi"/>
              </w:rPr>
              <w:t>Vagina (</w:t>
            </w:r>
            <w:proofErr w:type="spellStart"/>
            <w:r>
              <w:rPr>
                <w:rFonts w:cstheme="minorHAnsi"/>
              </w:rPr>
              <w:t>Embriology</w:t>
            </w:r>
            <w:proofErr w:type="spellEnd"/>
            <w:r>
              <w:rPr>
                <w:rFonts w:cstheme="minorHAnsi"/>
              </w:rPr>
              <w:t xml:space="preserve">-Anatomy-Histology) Dr. Galal </w:t>
            </w:r>
            <w:proofErr w:type="spellStart"/>
            <w:r>
              <w:rPr>
                <w:rFonts w:cstheme="minorHAnsi"/>
              </w:rPr>
              <w:t>Baligh</w:t>
            </w:r>
            <w:proofErr w:type="spellEnd"/>
            <w:r>
              <w:rPr>
                <w:rFonts w:cstheme="minorHAnsi"/>
              </w:rPr>
              <w:t xml:space="preserve"> </w:t>
            </w:r>
            <w:hyperlink r:id="rId28" w:history="1">
              <w:r>
                <w:rPr>
                  <w:rStyle w:val="Hyperlink"/>
                  <w:rFonts w:cstheme="minorHAnsi"/>
                </w:rPr>
                <w:t>https://www.meduweb.com/vagina-embryology-anatomy-histology/</w:t>
              </w:r>
            </w:hyperlink>
          </w:p>
          <w:p>
            <w:pPr>
              <w:pStyle w:val="ListParagraph"/>
              <w:numPr>
                <w:ilvl w:val="0"/>
                <w:numId w:val="19"/>
              </w:numPr>
            </w:pPr>
            <w:r>
              <w:t xml:space="preserve">Female Internal Organs </w:t>
            </w:r>
            <w:hyperlink r:id="rId29" w:history="1">
              <w:r>
                <w:rPr>
                  <w:rStyle w:val="Hyperlink"/>
                  <w:rFonts w:cstheme="minorBidi"/>
                </w:rPr>
                <w:t>https://www.msdmanuals.com/home/women-s-health-issues/biology-of-the-female-reproductive-system/female-internal-genital-organs</w:t>
              </w:r>
            </w:hyperlink>
          </w:p>
          <w:p>
            <w:pPr>
              <w:pStyle w:val="ListParagraph"/>
              <w:numPr>
                <w:ilvl w:val="0"/>
                <w:numId w:val="19"/>
              </w:numPr>
            </w:pPr>
            <w:r>
              <w:t xml:space="preserve">Male anatomy </w:t>
            </w:r>
            <w:hyperlink r:id="rId30" w:history="1">
              <w:r>
                <w:rPr>
                  <w:rStyle w:val="Hyperlink"/>
                  <w:rFonts w:cstheme="minorBidi"/>
                </w:rPr>
                <w:t>https://teachmeanatomy.info/pelvis/the-male-reproductive-system/prostate-gland/</w:t>
              </w:r>
            </w:hyperlink>
          </w:p>
          <w:p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Prostat</w:t>
            </w:r>
            <w:proofErr w:type="spellEnd"/>
            <w:r>
              <w:t xml:space="preserve"> gland </w:t>
            </w:r>
            <w:hyperlink r:id="rId31" w:history="1">
              <w:r>
                <w:rPr>
                  <w:rStyle w:val="Hyperlink"/>
                  <w:rFonts w:cstheme="minorBidi"/>
                </w:rPr>
                <w:t>https://www.britannica.com/science/prostatic-utricle</w:t>
              </w:r>
            </w:hyperlink>
          </w:p>
          <w:p>
            <w:pPr>
              <w:pStyle w:val="ListParagraph"/>
              <w:numPr>
                <w:ilvl w:val="0"/>
                <w:numId w:val="19"/>
              </w:numPr>
            </w:pPr>
            <w:r>
              <w:t xml:space="preserve">Seminal vesicle </w:t>
            </w:r>
            <w:hyperlink r:id="rId32" w:history="1">
              <w:r>
                <w:rPr>
                  <w:rStyle w:val="Hyperlink"/>
                  <w:rFonts w:cstheme="minorBidi"/>
                </w:rPr>
                <w:t>https://teachmeanatomy.info/pelvis/the-male-reproductive-system/seminal-vesicles/</w:t>
              </w:r>
            </w:hyperlink>
          </w:p>
          <w:p>
            <w:pPr>
              <w:pStyle w:val="ListParagraph"/>
              <w:numPr>
                <w:ilvl w:val="0"/>
                <w:numId w:val="19"/>
              </w:numPr>
            </w:pPr>
            <w:r>
              <w:t xml:space="preserve">Bone of The Pelvis </w:t>
            </w:r>
            <w:hyperlink r:id="rId33" w:history="1">
              <w:r>
                <w:rPr>
                  <w:rStyle w:val="Hyperlink"/>
                  <w:rFonts w:cstheme="minorBidi"/>
                </w:rPr>
                <w:t>https://teachmeanatomy.info/pelvis/bones/</w:t>
              </w:r>
            </w:hyperlink>
          </w:p>
          <w:p>
            <w:pPr>
              <w:pStyle w:val="ListParagraph"/>
              <w:numPr>
                <w:ilvl w:val="0"/>
                <w:numId w:val="19"/>
              </w:numPr>
            </w:pPr>
            <w:r>
              <w:t xml:space="preserve">Physiological and Anatomical Changes in Childbirth </w:t>
            </w:r>
            <w:hyperlink r:id="rId34" w:history="1">
              <w:r>
                <w:rPr>
                  <w:rStyle w:val="Hyperlink"/>
                  <w:rFonts w:cstheme="minorBidi"/>
                </w:rPr>
                <w:t>https://clinicalgate.com/physiological-and-anatomical-changes-in-childbirth/</w:t>
              </w:r>
            </w:hyperlink>
          </w:p>
          <w:p>
            <w:pPr>
              <w:pStyle w:val="ListParagraph"/>
              <w:numPr>
                <w:ilvl w:val="0"/>
                <w:numId w:val="19"/>
              </w:numPr>
            </w:pPr>
            <w:r>
              <w:t xml:space="preserve">Karen Callen, MD. What is Station? </w:t>
            </w:r>
            <w:hyperlink r:id="rId35" w:history="1">
              <w:r>
                <w:rPr>
                  <w:rStyle w:val="Hyperlink"/>
                  <w:rFonts w:cstheme="minorBidi"/>
                </w:rPr>
                <w:t>https://goldengateobgyn.org/what-is-station/</w:t>
              </w:r>
            </w:hyperlink>
          </w:p>
          <w:p>
            <w:pPr>
              <w:pStyle w:val="ListParagraph"/>
              <w:numPr>
                <w:ilvl w:val="0"/>
                <w:numId w:val="19"/>
              </w:numPr>
            </w:pPr>
            <w:r>
              <w:t xml:space="preserve">Types of Hormones available </w:t>
            </w:r>
            <w:proofErr w:type="gramStart"/>
            <w:r>
              <w:t>at :</w:t>
            </w:r>
            <w:proofErr w:type="gramEnd"/>
            <w:r>
              <w:t xml:space="preserve"> </w:t>
            </w:r>
            <w:hyperlink r:id="rId36" w:history="1">
              <w:r>
                <w:rPr>
                  <w:rStyle w:val="Hyperlink"/>
                  <w:rFonts w:cstheme="minorBidi"/>
                </w:rPr>
                <w:t>https://courses.lumenlearning.com/boundless-biology/chapter/types-of-hormones/</w:t>
              </w:r>
            </w:hyperlink>
            <w:r>
              <w:t xml:space="preserve">  </w:t>
            </w:r>
          </w:p>
          <w:p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cstheme="minorHAnsi"/>
              </w:rPr>
              <w:t xml:space="preserve">Implantation </w:t>
            </w:r>
            <w:hyperlink r:id="rId37" w:history="1">
              <w:r>
                <w:rPr>
                  <w:rStyle w:val="Hyperlink"/>
                  <w:rFonts w:cstheme="minorHAnsi"/>
                </w:rPr>
                <w:t>https://embryology.med.unsw.edu.au/embryologyindex.php/Implantation#Implantation_Animation</w:t>
              </w:r>
            </w:hyperlink>
            <w:r>
              <w:rPr>
                <w:rFonts w:cstheme="minorHAnsi"/>
              </w:rPr>
              <w:t xml:space="preserve">  </w:t>
            </w:r>
          </w:p>
          <w:p>
            <w:pPr>
              <w:pStyle w:val="ListParagraph"/>
              <w:numPr>
                <w:ilvl w:val="0"/>
                <w:numId w:val="19"/>
              </w:numPr>
            </w:pPr>
            <w:r>
              <w:t xml:space="preserve">Timeline human development. Available </w:t>
            </w:r>
            <w:proofErr w:type="gramStart"/>
            <w:r>
              <w:t>at :</w:t>
            </w:r>
            <w:proofErr w:type="gramEnd"/>
            <w:r>
              <w:t xml:space="preserve"> </w:t>
            </w:r>
            <w:hyperlink r:id="rId38" w:history="1">
              <w:r>
                <w:rPr>
                  <w:rStyle w:val="Hyperlink"/>
                  <w:rFonts w:cstheme="minorBidi"/>
                </w:rPr>
                <w:t>https://embryology.med.unsw.edu.au/embryology/index.php/Timeline_human_development</w:t>
              </w:r>
            </w:hyperlink>
          </w:p>
          <w:p>
            <w:pPr>
              <w:pStyle w:val="ListParagraph"/>
              <w:numPr>
                <w:ilvl w:val="0"/>
                <w:numId w:val="19"/>
              </w:numPr>
            </w:pPr>
            <w:r>
              <w:t xml:space="preserve">Embryonic Development. Available </w:t>
            </w:r>
            <w:proofErr w:type="gramStart"/>
            <w:r>
              <w:t>at :</w:t>
            </w:r>
            <w:proofErr w:type="gramEnd"/>
            <w:r>
              <w:t xml:space="preserve"> </w:t>
            </w:r>
            <w:hyperlink r:id="rId39" w:history="1">
              <w:r>
                <w:rPr>
                  <w:rStyle w:val="Hyperlink"/>
                  <w:rFonts w:cstheme="minorBidi"/>
                </w:rPr>
                <w:t>https://embryology.med.unsw.edu.au/embryology/index.php/Embryonic_Development</w:t>
              </w:r>
            </w:hyperlink>
          </w:p>
          <w:p>
            <w:pPr>
              <w:pStyle w:val="ListParagraph"/>
              <w:numPr>
                <w:ilvl w:val="0"/>
                <w:numId w:val="19"/>
              </w:numPr>
            </w:pPr>
            <w:r>
              <w:t xml:space="preserve">Human embryogenesis. Available </w:t>
            </w:r>
            <w:proofErr w:type="gramStart"/>
            <w:r>
              <w:t>at :</w:t>
            </w:r>
            <w:proofErr w:type="gramEnd"/>
            <w:r>
              <w:t xml:space="preserve"> </w:t>
            </w:r>
            <w:hyperlink r:id="rId40" w:history="1">
              <w:r>
                <w:rPr>
                  <w:rStyle w:val="Hyperlink"/>
                  <w:rFonts w:cstheme="minorBidi"/>
                </w:rPr>
                <w:t>https://www.khanacademy.org/test-prep/mcat/cells/embryology/a/human-embryogenesis</w:t>
              </w:r>
            </w:hyperlink>
          </w:p>
          <w:p>
            <w:pPr>
              <w:pStyle w:val="ListParagraph"/>
              <w:numPr>
                <w:ilvl w:val="0"/>
                <w:numId w:val="19"/>
              </w:numPr>
            </w:pPr>
            <w:r>
              <w:t xml:space="preserve">Cleavage in Animal Development: Definition, Patterns &amp; Regulation. Available </w:t>
            </w:r>
            <w:proofErr w:type="gramStart"/>
            <w:r>
              <w:t>at :</w:t>
            </w:r>
            <w:proofErr w:type="gramEnd"/>
            <w:r>
              <w:t xml:space="preserve"> </w:t>
            </w:r>
            <w:hyperlink r:id="rId41" w:history="1">
              <w:r>
                <w:rPr>
                  <w:rStyle w:val="Hyperlink"/>
                  <w:rFonts w:cstheme="minorBidi"/>
                </w:rPr>
                <w:t>https://study.com/academy/lesson/cleavage-in-animal-development-definition-patterns-regulation.html</w:t>
              </w:r>
            </w:hyperlink>
          </w:p>
          <w:p>
            <w:pPr>
              <w:pStyle w:val="ListParagraph"/>
              <w:numPr>
                <w:ilvl w:val="0"/>
                <w:numId w:val="19"/>
              </w:numPr>
            </w:pPr>
            <w:r>
              <w:rPr>
                <w:i/>
                <w:iCs/>
              </w:rPr>
              <w:t xml:space="preserve">Steven B. </w:t>
            </w:r>
            <w:proofErr w:type="spellStart"/>
            <w:r>
              <w:rPr>
                <w:i/>
                <w:iCs/>
              </w:rPr>
              <w:t>Bleyl</w:t>
            </w:r>
            <w:proofErr w:type="spellEnd"/>
            <w:r>
              <w:rPr>
                <w:i/>
                <w:iCs/>
                <w:vertAlign w:val="superscript"/>
              </w:rPr>
              <w:t> 1</w:t>
            </w:r>
            <w:r>
              <w:rPr>
                <w:i/>
                <w:iCs/>
              </w:rPr>
              <w:t xml:space="preserve"> and Gary C. </w:t>
            </w:r>
            <w:proofErr w:type="spellStart"/>
            <w:r>
              <w:rPr>
                <w:i/>
                <w:iCs/>
              </w:rPr>
              <w:t>Schoenwolf</w:t>
            </w:r>
            <w:proofErr w:type="spellEnd"/>
            <w:r>
              <w:rPr>
                <w:i/>
                <w:iCs/>
                <w:vertAlign w:val="superscript"/>
              </w:rPr>
              <w:t xml:space="preserve"> 2 </w:t>
            </w:r>
            <w:r>
              <w:t xml:space="preserve">What Is the Timeline of Important Events During Pregnancy that May Be Disrupted by a Teratogenic Exposure? Available </w:t>
            </w:r>
            <w:proofErr w:type="gramStart"/>
            <w:r>
              <w:t>at :</w:t>
            </w:r>
            <w:proofErr w:type="gramEnd"/>
            <w:r>
              <w:t xml:space="preserve"> </w:t>
            </w:r>
            <w:hyperlink r:id="rId42" w:history="1">
              <w:r>
                <w:rPr>
                  <w:rStyle w:val="Hyperlink"/>
                  <w:rFonts w:cstheme="minorBidi"/>
                </w:rPr>
                <w:t>https://www.birthdefectsresearch.org/primer/Teratogenic-Exposure.asp</w:t>
              </w:r>
            </w:hyperlink>
            <w:bookmarkEnd w:id="2"/>
          </w:p>
          <w:p>
            <w:pPr>
              <w:pStyle w:val="ListParagraph"/>
            </w:pPr>
          </w:p>
        </w:tc>
      </w:tr>
      <w:tr>
        <w:tc>
          <w:tcPr>
            <w:tcW w:w="3399" w:type="dxa"/>
            <w:tcBorders>
              <w:bottom w:val="single" w:sz="4" w:space="0" w:color="000000"/>
            </w:tcBorders>
          </w:tcPr>
          <w:p>
            <w:pPr>
              <w:rPr>
                <w:rFonts w:cstheme="minorHAnsi"/>
                <w:b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lastRenderedPageBreak/>
              <w:t>Dosen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GB"/>
              </w:rPr>
              <w:t>Pengampu</w:t>
            </w:r>
            <w:proofErr w:type="spellEnd"/>
          </w:p>
        </w:tc>
        <w:tc>
          <w:tcPr>
            <w:tcW w:w="14179" w:type="dxa"/>
            <w:gridSpan w:val="7"/>
            <w:tcBorders>
              <w:bottom w:val="single" w:sz="4" w:space="0" w:color="000000"/>
            </w:tcBorders>
          </w:tcPr>
          <w:p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Evi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Rinata</w:t>
            </w:r>
            <w:proofErr w:type="spellEnd"/>
            <w:r>
              <w:rPr>
                <w:rFonts w:cstheme="minorHAnsi"/>
              </w:rPr>
              <w:t xml:space="preserve">, S.ST, </w:t>
            </w:r>
            <w:proofErr w:type="spellStart"/>
            <w:proofErr w:type="gramStart"/>
            <w:r>
              <w:rPr>
                <w:rFonts w:cstheme="minorHAnsi"/>
              </w:rPr>
              <w:t>M.Keb</w:t>
            </w:r>
            <w:proofErr w:type="spellEnd"/>
            <w:proofErr w:type="gramEnd"/>
          </w:p>
        </w:tc>
      </w:tr>
      <w:tr>
        <w:tc>
          <w:tcPr>
            <w:tcW w:w="3399" w:type="dxa"/>
            <w:tcBorders>
              <w:bottom w:val="single" w:sz="4" w:space="0" w:color="000000"/>
            </w:tcBorders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Mata </w:t>
            </w:r>
            <w:proofErr w:type="spellStart"/>
            <w:r>
              <w:rPr>
                <w:rFonts w:cstheme="minorHAnsi"/>
                <w:b/>
              </w:rPr>
              <w:t>Kuliah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Syarat</w:t>
            </w:r>
            <w:proofErr w:type="spellEnd"/>
          </w:p>
        </w:tc>
        <w:tc>
          <w:tcPr>
            <w:tcW w:w="14179" w:type="dxa"/>
            <w:gridSpan w:val="7"/>
            <w:tcBorders>
              <w:bottom w:val="single" w:sz="4" w:space="0" w:color="000000"/>
            </w:tcBorders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/>
    <w:p/>
    <w:p/>
    <w:p/>
    <w:p/>
    <w:p/>
    <w:p/>
    <w:tbl>
      <w:tblPr>
        <w:tblStyle w:val="a0"/>
        <w:tblW w:w="1828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2553"/>
        <w:gridCol w:w="2268"/>
        <w:gridCol w:w="1985"/>
        <w:gridCol w:w="2551"/>
        <w:gridCol w:w="2268"/>
        <w:gridCol w:w="1843"/>
        <w:gridCol w:w="2693"/>
        <w:gridCol w:w="1276"/>
      </w:tblGrid>
      <w:tr>
        <w:trPr>
          <w:trHeight w:val="461"/>
          <w:tblHeader/>
        </w:trPr>
        <w:tc>
          <w:tcPr>
            <w:tcW w:w="850" w:type="dxa"/>
            <w:vMerge w:val="restart"/>
            <w:tcBorders>
              <w:top w:val="single" w:sz="4" w:space="0" w:color="000000"/>
            </w:tcBorders>
            <w:shd w:val="clear" w:color="auto" w:fill="DBEE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Mg </w:t>
            </w: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</w:tcBorders>
            <w:shd w:val="clear" w:color="auto" w:fill="DBEE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Sub-CP-MK (</w:t>
            </w:r>
            <w:proofErr w:type="spellStart"/>
            <w:r>
              <w:rPr>
                <w:b/>
              </w:rPr>
              <w:t>Kemampuan</w:t>
            </w:r>
            <w:proofErr w:type="spellEnd"/>
            <w:r>
              <w:rPr>
                <w:b/>
              </w:rPr>
              <w:t xml:space="preserve"> Akhir yang </w:t>
            </w:r>
            <w:proofErr w:type="spellStart"/>
            <w:r>
              <w:rPr>
                <w:b/>
              </w:rPr>
              <w:t>diharapkan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Penilaian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Metode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Penugasan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Mahasiswa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color w:val="0033CC"/>
              </w:rPr>
              <w:t>[</w:t>
            </w:r>
            <w:proofErr w:type="spellStart"/>
            <w:r>
              <w:rPr>
                <w:b/>
                <w:color w:val="0033CC"/>
              </w:rPr>
              <w:t>Estimasi</w:t>
            </w:r>
            <w:proofErr w:type="spellEnd"/>
            <w:r>
              <w:rPr>
                <w:b/>
                <w:color w:val="0033CC"/>
              </w:rPr>
              <w:t xml:space="preserve"> Waktu]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shd w:val="clear" w:color="auto" w:fill="DBEEF3"/>
            <w:vAlign w:val="center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[</w:t>
            </w:r>
            <w:r>
              <w:rPr>
                <w:b/>
                <w:color w:val="0070C0"/>
              </w:rPr>
              <w:t>Pustaka</w:t>
            </w:r>
            <w:r>
              <w:rPr>
                <w:b/>
              </w:rPr>
              <w:t>]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DBEEF3"/>
            <w:vAlign w:val="center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Bobot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Penilaian</w:t>
            </w:r>
            <w:proofErr w:type="spellEnd"/>
            <w:r>
              <w:rPr>
                <w:b/>
              </w:rPr>
              <w:t xml:space="preserve"> (%)</w:t>
            </w:r>
          </w:p>
        </w:tc>
      </w:tr>
      <w:tr>
        <w:trPr>
          <w:tblHeader/>
        </w:trPr>
        <w:tc>
          <w:tcPr>
            <w:tcW w:w="850" w:type="dxa"/>
            <w:vMerge/>
            <w:tcBorders>
              <w:top w:val="single" w:sz="4" w:space="0" w:color="000000"/>
            </w:tcBorders>
            <w:shd w:val="clear" w:color="auto" w:fill="DBEEF3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</w:tcBorders>
            <w:shd w:val="clear" w:color="auto" w:fill="DBEEF3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shd w:val="clear" w:color="auto" w:fill="DBEEF3"/>
            <w:vAlign w:val="center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Indikator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  <w:shd w:val="clear" w:color="auto" w:fill="DBEEF3"/>
            <w:vAlign w:val="center"/>
          </w:tcPr>
          <w:p>
            <w:pPr>
              <w:ind w:left="176" w:hanging="1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Kriteria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Bentuk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Reguler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DBEEF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MBKM</w:t>
            </w: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shd w:val="clear" w:color="auto" w:fill="DBEEF3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DBEEF3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>
        <w:trPr>
          <w:tblHeader/>
        </w:trPr>
        <w:tc>
          <w:tcPr>
            <w:tcW w:w="850" w:type="dxa"/>
            <w:vMerge/>
            <w:tcBorders>
              <w:top w:val="single" w:sz="4" w:space="0" w:color="000000"/>
            </w:tcBorders>
            <w:shd w:val="clear" w:color="auto" w:fill="DBEEF3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</w:tcBorders>
            <w:shd w:val="clear" w:color="auto" w:fill="DBEEF3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shd w:val="clear" w:color="auto" w:fill="DBEEF3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</w:tcBorders>
            <w:shd w:val="clear" w:color="auto" w:fill="DBEEF3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Tatap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Muka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Daring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Sinkron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Asinkron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vMerge/>
            <w:tcBorders>
              <w:top w:val="single" w:sz="4" w:space="0" w:color="000000"/>
            </w:tcBorders>
            <w:shd w:val="clear" w:color="auto" w:fill="DBEEF3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shd w:val="clear" w:color="auto" w:fill="DBEEF3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DBEEF3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Mampu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mengidentifikasi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Anatomi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fisiologi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organ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reproduksi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perkembangan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organ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reproduksi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manusia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pria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wanita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  <w:p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kaitannya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organ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reproduksi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cstheme="minorHAnsi"/>
                <w:sz w:val="18"/>
                <w:szCs w:val="18"/>
              </w:rPr>
              <w:t>kehamilan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persalinan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nifas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sepanjang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daur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kehidupannya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ListParagraph"/>
              <w:numPr>
                <w:ilvl w:val="0"/>
                <w:numId w:val="9"/>
              </w:numPr>
              <w:ind w:left="318" w:hanging="317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Ketepatan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menunjukkan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bagian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anatomi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genetalia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interna dan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eksterna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9"/>
              </w:numPr>
              <w:ind w:left="318" w:hanging="317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Ketepatan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menjelaskan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fisiologi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genetalia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interna dan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eksterna</w:t>
            </w:r>
            <w:proofErr w:type="spellEnd"/>
          </w:p>
          <w:p>
            <w:pPr>
              <w:pStyle w:val="ListParagraph"/>
              <w:numPr>
                <w:ilvl w:val="0"/>
                <w:numId w:val="9"/>
              </w:numPr>
              <w:ind w:left="318" w:hanging="317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Ketepatan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menunjukkan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bagian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anatomi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pelvis </w:t>
            </w:r>
            <w:proofErr w:type="spellStart"/>
            <w:r>
              <w:rPr>
                <w:rFonts w:cstheme="minorHAnsi"/>
                <w:sz w:val="18"/>
                <w:szCs w:val="18"/>
              </w:rPr>
              <w:t>keras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lunak</w:t>
            </w:r>
            <w:proofErr w:type="spellEnd"/>
          </w:p>
          <w:p>
            <w:pPr>
              <w:pStyle w:val="ListParagraph"/>
              <w:numPr>
                <w:ilvl w:val="0"/>
                <w:numId w:val="9"/>
              </w:numPr>
              <w:ind w:left="318" w:hanging="317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Ketepatan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menjelaskan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fisiologi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pelvis </w:t>
            </w:r>
            <w:proofErr w:type="spellStart"/>
            <w:r>
              <w:rPr>
                <w:rFonts w:cstheme="minorHAnsi"/>
                <w:sz w:val="18"/>
                <w:szCs w:val="18"/>
              </w:rPr>
              <w:t>keras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lunak</w:t>
            </w:r>
            <w:proofErr w:type="spellEnd"/>
          </w:p>
          <w:p>
            <w:pPr>
              <w:pStyle w:val="ListParagraph"/>
              <w:numPr>
                <w:ilvl w:val="0"/>
                <w:numId w:val="9"/>
              </w:numPr>
              <w:ind w:left="318" w:hanging="317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Ketepatan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mengkaitkan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antara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anatomi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fisiologi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organ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reproduksi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wanita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cstheme="minorHAnsi"/>
                <w:sz w:val="18"/>
                <w:szCs w:val="18"/>
              </w:rPr>
              <w:t>kehamilan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reproduksi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wanita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sepanjang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daur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kehidupannya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Title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Test :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Kebenaran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ketepatan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menunjukkan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anatomi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fisiologi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organ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reproduksi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manusia</w:t>
            </w:r>
            <w:proofErr w:type="spellEnd"/>
          </w:p>
          <w:p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>
            <w:pPr>
              <w:pStyle w:val="Title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Non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Test :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Lab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mandiri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>Logbook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praktikum</w:t>
            </w:r>
            <w:proofErr w:type="spellEnd"/>
          </w:p>
          <w:p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Kehadiran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dalam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kuliah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dan lab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mandiri</w:t>
            </w:r>
            <w:proofErr w:type="spellEnd"/>
          </w:p>
          <w:p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Pengumpulan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>logbook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tepat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waktu</w:t>
            </w:r>
            <w:proofErr w:type="spellEnd"/>
          </w:p>
          <w:p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Pengumpulan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tugas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tepat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waktu</w:t>
            </w:r>
            <w:proofErr w:type="spellEnd"/>
          </w:p>
          <w:p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Partisipasi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dalam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perkuliahan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praktikum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dan forum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diskusi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Tatap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Muka</w:t>
            </w:r>
            <w:proofErr w:type="spellEnd"/>
            <w:r>
              <w:rPr>
                <w:b/>
                <w:sz w:val="18"/>
                <w:szCs w:val="18"/>
              </w:rPr>
              <w:t xml:space="preserve"> #1</w:t>
            </w:r>
          </w:p>
          <w:p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Tatap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dilaksanakan</w:t>
            </w:r>
            <w:proofErr w:type="spellEnd"/>
            <w:r>
              <w:rPr>
                <w:sz w:val="18"/>
                <w:szCs w:val="18"/>
              </w:rPr>
              <w:t xml:space="preserve"> pada </w:t>
            </w:r>
            <w:proofErr w:type="spellStart"/>
            <w:r>
              <w:rPr>
                <w:sz w:val="18"/>
                <w:szCs w:val="18"/>
              </w:rPr>
              <w:t>pertemuan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 xml:space="preserve"> 1: </w:t>
            </w:r>
            <w:proofErr w:type="spellStart"/>
            <w:r>
              <w:rPr>
                <w:b/>
                <w:bCs/>
                <w:sz w:val="18"/>
                <w:szCs w:val="18"/>
              </w:rPr>
              <w:t>Kamis</w:t>
            </w:r>
            <w:proofErr w:type="spellEnd"/>
            <w:r>
              <w:rPr>
                <w:b/>
                <w:bCs/>
                <w:sz w:val="18"/>
                <w:szCs w:val="18"/>
              </w:rPr>
              <w:t>, 30 September 2021</w:t>
            </w:r>
            <w:r>
              <w:rPr>
                <w:sz w:val="18"/>
                <w:szCs w:val="18"/>
              </w:rPr>
              <w:t>.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Agenda: </w:t>
            </w:r>
          </w:p>
          <w:p>
            <w:pPr>
              <w:pStyle w:val="ListParagraph"/>
              <w:numPr>
                <w:ilvl w:val="3"/>
                <w:numId w:val="11"/>
              </w:numPr>
              <w:ind w:left="265" w:hanging="256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Kontrak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Perkuliahan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3"/>
                <w:numId w:val="11"/>
              </w:numPr>
              <w:ind w:left="265" w:hanging="25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Trigger material </w:t>
            </w:r>
          </w:p>
          <w:p>
            <w:pPr>
              <w:pStyle w:val="ListParagraph"/>
              <w:numPr>
                <w:ilvl w:val="3"/>
                <w:numId w:val="11"/>
              </w:numPr>
              <w:ind w:left="265" w:hanging="25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Lecturing / </w:t>
            </w:r>
            <w:proofErr w:type="spellStart"/>
            <w:r>
              <w:rPr>
                <w:rFonts w:cstheme="minorHAnsi"/>
                <w:sz w:val="18"/>
                <w:szCs w:val="18"/>
              </w:rPr>
              <w:t>penguatan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penjelasan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materi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Anatomi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fisiologi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organ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reproduksi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wanita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genetalia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interna &amp; </w:t>
            </w:r>
            <w:proofErr w:type="spellStart"/>
            <w:r>
              <w:rPr>
                <w:rFonts w:cstheme="minorHAnsi"/>
                <w:sz w:val="18"/>
                <w:szCs w:val="18"/>
              </w:rPr>
              <w:t>eksterna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  <w:p>
            <w:pPr>
              <w:pStyle w:val="ListParagraph"/>
              <w:numPr>
                <w:ilvl w:val="3"/>
                <w:numId w:val="11"/>
              </w:numPr>
              <w:ind w:left="265" w:hanging="256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Praktikum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kelompok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Dibagi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cstheme="minorHAnsi"/>
                <w:sz w:val="18"/>
                <w:szCs w:val="18"/>
              </w:rPr>
              <w:t>kelompok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@ 5 </w:t>
            </w:r>
            <w:proofErr w:type="spellStart"/>
            <w:r>
              <w:rPr>
                <w:rFonts w:cstheme="minorHAnsi"/>
                <w:sz w:val="18"/>
                <w:szCs w:val="18"/>
              </w:rPr>
              <w:t>mhs</w:t>
            </w:r>
            <w:proofErr w:type="spellEnd"/>
          </w:p>
          <w:p>
            <w:pPr>
              <w:pStyle w:val="ListParagraph"/>
              <w:numPr>
                <w:ilvl w:val="3"/>
                <w:numId w:val="11"/>
              </w:numPr>
              <w:ind w:left="265" w:hanging="25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Review &amp;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refleksi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sesama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teman</w:t>
            </w:r>
            <w:proofErr w:type="spellEnd"/>
          </w:p>
          <w:p>
            <w:pPr>
              <w:pStyle w:val="ListParagraph"/>
              <w:numPr>
                <w:ilvl w:val="3"/>
                <w:numId w:val="11"/>
              </w:numPr>
              <w:ind w:left="265" w:hanging="256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Praktikum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mandiri</w:t>
            </w:r>
            <w:proofErr w:type="spellEnd"/>
          </w:p>
          <w:p>
            <w:pPr>
              <w:pStyle w:val="ListParagraph"/>
              <w:ind w:left="265"/>
              <w:rPr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Tatap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Muka</w:t>
            </w:r>
            <w:proofErr w:type="spellEnd"/>
            <w:r>
              <w:rPr>
                <w:b/>
                <w:sz w:val="18"/>
                <w:szCs w:val="18"/>
              </w:rPr>
              <w:t xml:space="preserve"> #2</w:t>
            </w:r>
          </w:p>
          <w:p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Tatap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dilaksanakan</w:t>
            </w:r>
            <w:proofErr w:type="spellEnd"/>
            <w:r>
              <w:rPr>
                <w:sz w:val="18"/>
                <w:szCs w:val="18"/>
              </w:rPr>
              <w:t xml:space="preserve"> pada </w:t>
            </w:r>
            <w:proofErr w:type="spellStart"/>
            <w:r>
              <w:rPr>
                <w:sz w:val="18"/>
                <w:szCs w:val="18"/>
              </w:rPr>
              <w:t>pertemuan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2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Kamis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7 </w:t>
            </w:r>
            <w:proofErr w:type="spellStart"/>
            <w:r>
              <w:rPr>
                <w:b/>
                <w:bCs/>
                <w:sz w:val="18"/>
                <w:szCs w:val="18"/>
              </w:rPr>
              <w:t>Oktober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2021</w:t>
            </w:r>
            <w:r>
              <w:rPr>
                <w:sz w:val="18"/>
                <w:szCs w:val="18"/>
              </w:rPr>
              <w:t>.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Agenda: 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65" w:hanging="265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Lecturing / </w:t>
            </w:r>
            <w:proofErr w:type="spellStart"/>
            <w:r>
              <w:rPr>
                <w:rFonts w:cstheme="minorHAnsi"/>
                <w:sz w:val="18"/>
                <w:szCs w:val="18"/>
              </w:rPr>
              <w:t>penguatan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penjelasan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materi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Anatomi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fisiologi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organ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reproduksi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genetalia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interna &amp; </w:t>
            </w:r>
            <w:proofErr w:type="spellStart"/>
            <w:r>
              <w:rPr>
                <w:rFonts w:cstheme="minorHAnsi"/>
                <w:sz w:val="18"/>
                <w:szCs w:val="18"/>
              </w:rPr>
              <w:t>eksterna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65" w:hanging="265"/>
              <w:rPr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Praktikum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kelompok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Dibagi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cstheme="minorHAnsi"/>
                <w:sz w:val="18"/>
                <w:szCs w:val="18"/>
              </w:rPr>
              <w:t>kelompok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@ 5 </w:t>
            </w:r>
            <w:proofErr w:type="spellStart"/>
            <w:r>
              <w:rPr>
                <w:rFonts w:cstheme="minorHAnsi"/>
                <w:sz w:val="18"/>
                <w:szCs w:val="18"/>
              </w:rPr>
              <w:t>mhs</w:t>
            </w:r>
            <w:proofErr w:type="spellEnd"/>
          </w:p>
          <w:p>
            <w:pPr>
              <w:pStyle w:val="ListParagraph"/>
              <w:numPr>
                <w:ilvl w:val="0"/>
                <w:numId w:val="12"/>
              </w:numPr>
              <w:ind w:left="265" w:hanging="2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&amp; </w:t>
            </w:r>
            <w:proofErr w:type="spellStart"/>
            <w:r>
              <w:rPr>
                <w:sz w:val="18"/>
                <w:szCs w:val="18"/>
              </w:rPr>
              <w:t>refleksi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teman</w:t>
            </w:r>
            <w:proofErr w:type="spellEnd"/>
          </w:p>
          <w:p>
            <w:pPr>
              <w:pStyle w:val="ListParagraph"/>
              <w:numPr>
                <w:ilvl w:val="0"/>
                <w:numId w:val="12"/>
              </w:numPr>
              <w:ind w:left="265" w:hanging="26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Praktikum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mandiri</w:t>
            </w:r>
            <w:proofErr w:type="spellEnd"/>
          </w:p>
          <w:p>
            <w:pPr>
              <w:ind w:left="265" w:hanging="265"/>
              <w:rPr>
                <w:sz w:val="18"/>
                <w:szCs w:val="18"/>
              </w:rPr>
            </w:pPr>
          </w:p>
          <w:p>
            <w:pPr>
              <w:ind w:left="265" w:hanging="265"/>
              <w:rPr>
                <w:sz w:val="18"/>
                <w:szCs w:val="18"/>
              </w:rPr>
            </w:pPr>
          </w:p>
          <w:p>
            <w:pPr>
              <w:ind w:left="265" w:hanging="265"/>
              <w:rPr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Tatap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Muka</w:t>
            </w:r>
            <w:proofErr w:type="spellEnd"/>
            <w:r>
              <w:rPr>
                <w:b/>
                <w:sz w:val="18"/>
                <w:szCs w:val="18"/>
              </w:rPr>
              <w:t xml:space="preserve"> #3</w:t>
            </w:r>
          </w:p>
          <w:p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Tatap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dilaksanakan</w:t>
            </w:r>
            <w:proofErr w:type="spellEnd"/>
            <w:r>
              <w:rPr>
                <w:sz w:val="18"/>
                <w:szCs w:val="18"/>
              </w:rPr>
              <w:t xml:space="preserve"> pada </w:t>
            </w:r>
            <w:proofErr w:type="spellStart"/>
            <w:r>
              <w:rPr>
                <w:sz w:val="18"/>
                <w:szCs w:val="18"/>
              </w:rPr>
              <w:t>pertemuan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2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Kamis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14 </w:t>
            </w:r>
            <w:proofErr w:type="spellStart"/>
            <w:r>
              <w:rPr>
                <w:b/>
                <w:bCs/>
                <w:sz w:val="18"/>
                <w:szCs w:val="18"/>
              </w:rPr>
              <w:t>Oktober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2021</w:t>
            </w:r>
            <w:r>
              <w:rPr>
                <w:sz w:val="18"/>
                <w:szCs w:val="18"/>
              </w:rPr>
              <w:t>.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Agenda: </w:t>
            </w:r>
          </w:p>
          <w:p>
            <w:pPr>
              <w:pStyle w:val="ListParagraph"/>
              <w:numPr>
                <w:ilvl w:val="0"/>
                <w:numId w:val="13"/>
              </w:numPr>
              <w:ind w:left="265" w:hanging="245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Lecturing / </w:t>
            </w:r>
            <w:proofErr w:type="spellStart"/>
            <w:r>
              <w:rPr>
                <w:rFonts w:cstheme="minorHAnsi"/>
                <w:sz w:val="18"/>
                <w:szCs w:val="18"/>
              </w:rPr>
              <w:t>penguatan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penjelasan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materi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Anatomi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fisiologi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organ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reproduksi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Pelvis</w:t>
            </w:r>
          </w:p>
          <w:p>
            <w:pPr>
              <w:pStyle w:val="ListParagraph"/>
              <w:numPr>
                <w:ilvl w:val="0"/>
                <w:numId w:val="13"/>
              </w:numPr>
              <w:ind w:left="265" w:hanging="245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Praktikum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kelompok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Dibagi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cstheme="minorHAnsi"/>
                <w:sz w:val="18"/>
                <w:szCs w:val="18"/>
              </w:rPr>
              <w:t>kelompok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@ 5 </w:t>
            </w:r>
            <w:proofErr w:type="spellStart"/>
            <w:r>
              <w:rPr>
                <w:rFonts w:cstheme="minorHAnsi"/>
                <w:sz w:val="18"/>
                <w:szCs w:val="18"/>
              </w:rPr>
              <w:t>mhs</w:t>
            </w:r>
            <w:proofErr w:type="spellEnd"/>
          </w:p>
          <w:p>
            <w:pPr>
              <w:pStyle w:val="ListParagraph"/>
              <w:numPr>
                <w:ilvl w:val="0"/>
                <w:numId w:val="13"/>
              </w:numPr>
              <w:ind w:left="265" w:hanging="24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Review &amp;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refleksi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sesama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teman</w:t>
            </w:r>
            <w:proofErr w:type="spellEnd"/>
          </w:p>
          <w:p>
            <w:pPr>
              <w:pStyle w:val="ListParagraph"/>
              <w:numPr>
                <w:ilvl w:val="0"/>
                <w:numId w:val="13"/>
              </w:numPr>
              <w:ind w:left="265" w:hanging="245"/>
              <w:rPr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Praktikum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mandiri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e-</w:t>
            </w:r>
            <w:proofErr w:type="gramStart"/>
            <w:r>
              <w:rPr>
                <w:sz w:val="20"/>
                <w:szCs w:val="20"/>
              </w:rPr>
              <w:t>Learning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>
            <w:pPr>
              <w:rPr>
                <w:color w:val="0000FF"/>
                <w:sz w:val="20"/>
                <w:szCs w:val="20"/>
                <w:u w:val="single"/>
              </w:rPr>
            </w:pPr>
            <w:hyperlink r:id="rId43">
              <w:r>
                <w:rPr>
                  <w:color w:val="0000FF"/>
                  <w:sz w:val="20"/>
                  <w:szCs w:val="20"/>
                  <w:u w:val="single"/>
                </w:rPr>
                <w:t>http://elearning.umsida.ac.id</w:t>
              </w:r>
            </w:hyperlink>
          </w:p>
          <w:p>
            <w:pPr>
              <w:rPr>
                <w:color w:val="0000FF"/>
                <w:sz w:val="20"/>
                <w:szCs w:val="20"/>
                <w:u w:val="single"/>
              </w:rPr>
            </w:pPr>
          </w:p>
          <w:p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Forum </w:t>
            </w:r>
            <w:proofErr w:type="spellStart"/>
            <w:r>
              <w:rPr>
                <w:rFonts w:cstheme="minorHAnsi"/>
                <w:b/>
                <w:sz w:val="18"/>
                <w:szCs w:val="20"/>
              </w:rPr>
              <w:t>Diskusi</w:t>
            </w:r>
            <w:proofErr w:type="spellEnd"/>
            <w:r>
              <w:rPr>
                <w:rFonts w:cstheme="minorHAnsi"/>
                <w:b/>
                <w:sz w:val="18"/>
                <w:szCs w:val="20"/>
              </w:rPr>
              <w:t xml:space="preserve"> Daring #1</w:t>
            </w:r>
          </w:p>
          <w:p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Forum </w:t>
            </w:r>
            <w:proofErr w:type="spellStart"/>
            <w:r>
              <w:rPr>
                <w:rFonts w:cstheme="minorHAnsi"/>
                <w:sz w:val="18"/>
                <w:szCs w:val="20"/>
              </w:rPr>
              <w:t>Diskusi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20"/>
              </w:rPr>
              <w:t>tentang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20"/>
              </w:rPr>
              <w:t>anatomi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20"/>
              </w:rPr>
              <w:t>fisiologi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organ </w:t>
            </w:r>
            <w:proofErr w:type="spellStart"/>
            <w:r>
              <w:rPr>
                <w:rFonts w:cstheme="minorHAnsi"/>
                <w:sz w:val="18"/>
                <w:szCs w:val="20"/>
              </w:rPr>
              <w:t>reproduksi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</w:t>
            </w:r>
          </w:p>
          <w:p>
            <w:pPr>
              <w:rPr>
                <w:rFonts w:cstheme="minorHAnsi"/>
                <w:b/>
                <w:sz w:val="18"/>
                <w:szCs w:val="20"/>
              </w:rPr>
            </w:pPr>
          </w:p>
          <w:p>
            <w:pPr>
              <w:rPr>
                <w:rFonts w:cstheme="minorHAnsi"/>
                <w:b/>
                <w:sz w:val="18"/>
                <w:szCs w:val="20"/>
              </w:rPr>
            </w:pPr>
            <w:proofErr w:type="spellStart"/>
            <w:r>
              <w:rPr>
                <w:rFonts w:cstheme="minorHAnsi"/>
                <w:b/>
                <w:sz w:val="18"/>
                <w:szCs w:val="20"/>
              </w:rPr>
              <w:t>Penugasan</w:t>
            </w:r>
            <w:proofErr w:type="spellEnd"/>
            <w:r>
              <w:rPr>
                <w:rFonts w:cstheme="minorHAnsi"/>
                <w:b/>
                <w:sz w:val="18"/>
                <w:szCs w:val="20"/>
              </w:rPr>
              <w:t xml:space="preserve"> Daring #3</w:t>
            </w:r>
          </w:p>
          <w:p>
            <w:pPr>
              <w:rPr>
                <w:rFonts w:cstheme="minorHAnsi"/>
                <w:sz w:val="18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20"/>
              </w:rPr>
              <w:t>Pilihlah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20"/>
              </w:rPr>
              <w:t>satu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organ </w:t>
            </w:r>
            <w:proofErr w:type="spellStart"/>
            <w:r>
              <w:rPr>
                <w:rFonts w:cstheme="minorHAnsi"/>
                <w:sz w:val="18"/>
                <w:szCs w:val="20"/>
              </w:rPr>
              <w:t>reproduksi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yang paling Anda </w:t>
            </w:r>
            <w:proofErr w:type="spellStart"/>
            <w:r>
              <w:rPr>
                <w:rFonts w:cstheme="minorHAnsi"/>
                <w:sz w:val="18"/>
                <w:szCs w:val="20"/>
              </w:rPr>
              <w:t>kuasai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20"/>
              </w:rPr>
              <w:t>bisa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20"/>
              </w:rPr>
              <w:t>anatomi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20"/>
              </w:rPr>
              <w:t>genetalia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20"/>
              </w:rPr>
              <w:t>pria</w:t>
            </w:r>
            <w:proofErr w:type="spellEnd"/>
            <w:r>
              <w:rPr>
                <w:rFonts w:cstheme="minorHAnsi"/>
                <w:sz w:val="18"/>
                <w:szCs w:val="20"/>
              </w:rPr>
              <w:t>/</w:t>
            </w:r>
            <w:proofErr w:type="spellStart"/>
            <w:r>
              <w:rPr>
                <w:rFonts w:cstheme="minorHAnsi"/>
                <w:sz w:val="18"/>
                <w:szCs w:val="20"/>
              </w:rPr>
              <w:t>wanita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/ pelvis. </w:t>
            </w:r>
          </w:p>
          <w:p>
            <w:pPr>
              <w:rPr>
                <w:rFonts w:cstheme="minorHAnsi"/>
                <w:sz w:val="18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20"/>
              </w:rPr>
              <w:t>Tugas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:</w:t>
            </w:r>
            <w:proofErr w:type="gramEnd"/>
            <w:r>
              <w:rPr>
                <w:rFonts w:cstheme="minorHAnsi"/>
                <w:sz w:val="18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6"/>
                <w:numId w:val="14"/>
              </w:numPr>
              <w:ind w:left="252" w:hanging="270"/>
              <w:rPr>
                <w:rFonts w:cstheme="minorHAnsi"/>
                <w:sz w:val="18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20"/>
              </w:rPr>
              <w:t>Buat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20"/>
              </w:rPr>
              <w:t>penjelasan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Anda </w:t>
            </w:r>
            <w:proofErr w:type="spellStart"/>
            <w:r>
              <w:rPr>
                <w:rFonts w:cstheme="minorHAnsi"/>
                <w:sz w:val="18"/>
                <w:szCs w:val="20"/>
              </w:rPr>
              <w:t>sejelas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20"/>
              </w:rPr>
              <w:t>mungkin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20"/>
              </w:rPr>
              <w:t>tentang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20"/>
              </w:rPr>
              <w:t>materi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yang </w:t>
            </w:r>
            <w:proofErr w:type="spellStart"/>
            <w:r>
              <w:rPr>
                <w:rFonts w:cstheme="minorHAnsi"/>
                <w:sz w:val="18"/>
                <w:szCs w:val="20"/>
              </w:rPr>
              <w:t>sudah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Anda </w:t>
            </w:r>
            <w:proofErr w:type="spellStart"/>
            <w:r>
              <w:rPr>
                <w:rFonts w:cstheme="minorHAnsi"/>
                <w:sz w:val="18"/>
                <w:szCs w:val="20"/>
              </w:rPr>
              <w:t>pilih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20"/>
              </w:rPr>
              <w:t>tsb</w:t>
            </w:r>
            <w:proofErr w:type="spellEnd"/>
          </w:p>
          <w:p>
            <w:pPr>
              <w:pStyle w:val="ListParagraph"/>
              <w:numPr>
                <w:ilvl w:val="6"/>
                <w:numId w:val="14"/>
              </w:numPr>
              <w:ind w:left="252" w:hanging="270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20"/>
              </w:rPr>
              <w:t>Tuangkan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20"/>
              </w:rPr>
              <w:t>penjelasan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Anda </w:t>
            </w:r>
            <w:proofErr w:type="spellStart"/>
            <w:r>
              <w:rPr>
                <w:rFonts w:cstheme="minorHAnsi"/>
                <w:sz w:val="18"/>
                <w:szCs w:val="20"/>
              </w:rPr>
              <w:t>dengan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20"/>
              </w:rPr>
              <w:t>menggunakan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media yang Anda </w:t>
            </w:r>
            <w:proofErr w:type="spellStart"/>
            <w:r>
              <w:rPr>
                <w:rFonts w:cstheme="minorHAnsi"/>
                <w:sz w:val="18"/>
                <w:szCs w:val="20"/>
              </w:rPr>
              <w:t>kuasai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20"/>
              </w:rPr>
              <w:t>Boleh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20"/>
              </w:rPr>
              <w:t>menggunakan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video </w:t>
            </w:r>
            <w:proofErr w:type="spellStart"/>
            <w:r>
              <w:rPr>
                <w:rFonts w:cstheme="minorHAnsi"/>
                <w:sz w:val="18"/>
                <w:szCs w:val="20"/>
              </w:rPr>
              <w:t>informasi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18"/>
                <w:szCs w:val="20"/>
              </w:rPr>
              <w:t>pendek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BKP </w:t>
            </w:r>
            <w:proofErr w:type="spellStart"/>
            <w:r>
              <w:rPr>
                <w:sz w:val="20"/>
                <w:szCs w:val="20"/>
              </w:rPr>
              <w:t>Pertukaran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tabs>
                <w:tab w:val="left" w:pos="432"/>
              </w:tabs>
              <w:ind w:right="-108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Anatomi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fisiologi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organ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reproduksi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pria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wanita</w:t>
            </w:r>
            <w:proofErr w:type="spellEnd"/>
          </w:p>
          <w:p>
            <w:pPr>
              <w:pStyle w:val="ListParagraph"/>
              <w:numPr>
                <w:ilvl w:val="0"/>
                <w:numId w:val="16"/>
              </w:numPr>
              <w:ind w:left="435" w:right="72" w:hanging="426"/>
              <w:rPr>
                <w:rFonts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Genetalia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Wanita</w:t>
            </w:r>
          </w:p>
          <w:p>
            <w:pPr>
              <w:numPr>
                <w:ilvl w:val="0"/>
                <w:numId w:val="15"/>
              </w:numPr>
              <w:ind w:left="718" w:hanging="283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Genetalia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interna</w:t>
            </w:r>
          </w:p>
          <w:p>
            <w:pPr>
              <w:numPr>
                <w:ilvl w:val="0"/>
                <w:numId w:val="15"/>
              </w:numPr>
              <w:ind w:left="718" w:hanging="283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Genetalia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eksterna</w:t>
            </w:r>
            <w:proofErr w:type="spellEnd"/>
          </w:p>
          <w:p>
            <w:pPr>
              <w:pStyle w:val="ListParagraph"/>
              <w:numPr>
                <w:ilvl w:val="0"/>
                <w:numId w:val="16"/>
              </w:numPr>
              <w:ind w:left="435" w:right="72" w:hanging="426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Genetalia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Pria</w:t>
            </w:r>
            <w:proofErr w:type="spellEnd"/>
          </w:p>
          <w:p>
            <w:pPr>
              <w:numPr>
                <w:ilvl w:val="0"/>
                <w:numId w:val="15"/>
              </w:numPr>
              <w:ind w:left="718" w:hanging="283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Genetalia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interna</w:t>
            </w:r>
          </w:p>
          <w:p>
            <w:pPr>
              <w:numPr>
                <w:ilvl w:val="0"/>
                <w:numId w:val="15"/>
              </w:numPr>
              <w:ind w:left="718" w:hanging="283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Genetalia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eksterna</w:t>
            </w:r>
            <w:proofErr w:type="spellEnd"/>
          </w:p>
          <w:p>
            <w:pPr>
              <w:pStyle w:val="ListParagraph"/>
              <w:numPr>
                <w:ilvl w:val="0"/>
                <w:numId w:val="16"/>
              </w:numPr>
              <w:ind w:left="435" w:right="72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Pelvis /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panggul</w:t>
            </w:r>
            <w:proofErr w:type="spellEnd"/>
          </w:p>
          <w:p>
            <w:pPr>
              <w:numPr>
                <w:ilvl w:val="0"/>
                <w:numId w:val="15"/>
              </w:numPr>
              <w:ind w:left="718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Bagian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keras</w:t>
            </w:r>
            <w:proofErr w:type="spellEnd"/>
          </w:p>
          <w:p>
            <w:pPr>
              <w:numPr>
                <w:ilvl w:val="0"/>
                <w:numId w:val="15"/>
              </w:numPr>
              <w:ind w:left="718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Bagian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lunak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diafragma</w:t>
            </w:r>
            <w:proofErr w:type="spellEnd"/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37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18"/>
                <w:szCs w:val="20"/>
                <w:lang w:val="en-GB"/>
              </w:rPr>
              <w:t>Ujian</w:t>
            </w:r>
            <w:proofErr w:type="spellEnd"/>
            <w:r>
              <w:rPr>
                <w:rFonts w:cstheme="minorHAnsi"/>
                <w:b/>
                <w:sz w:val="18"/>
                <w:szCs w:val="20"/>
                <w:lang w:val="en-GB"/>
              </w:rPr>
              <w:t xml:space="preserve"> Tengah Semester (UTS</w:t>
            </w:r>
            <w:proofErr w:type="gramStart"/>
            <w:r>
              <w:rPr>
                <w:rFonts w:cstheme="minorHAnsi"/>
                <w:b/>
                <w:sz w:val="18"/>
                <w:szCs w:val="20"/>
                <w:lang w:val="en-GB"/>
              </w:rPr>
              <w:t>) :</w:t>
            </w:r>
            <w:proofErr w:type="gramEnd"/>
            <w:r>
              <w:rPr>
                <w:rFonts w:cstheme="minorHAnsi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20"/>
                <w:lang w:val="en-GB"/>
              </w:rPr>
              <w:t>Melakukan</w:t>
            </w:r>
            <w:proofErr w:type="spellEnd"/>
            <w:r>
              <w:rPr>
                <w:rFonts w:cstheme="minorHAnsi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20"/>
                <w:lang w:val="en-GB"/>
              </w:rPr>
              <w:t>validasi</w:t>
            </w:r>
            <w:proofErr w:type="spellEnd"/>
            <w:r>
              <w:rPr>
                <w:rFonts w:cstheme="minorHAnsi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20"/>
                <w:lang w:val="en-GB"/>
              </w:rPr>
              <w:t>hasil</w:t>
            </w:r>
            <w:proofErr w:type="spellEnd"/>
            <w:r>
              <w:rPr>
                <w:rFonts w:cstheme="minorHAnsi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20"/>
                <w:lang w:val="en-GB"/>
              </w:rPr>
              <w:t>penilaian</w:t>
            </w:r>
            <w:proofErr w:type="spellEnd"/>
            <w:r>
              <w:rPr>
                <w:rFonts w:cstheme="minorHAnsi"/>
                <w:b/>
                <w:sz w:val="18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18"/>
                <w:szCs w:val="20"/>
                <w:lang w:val="en-GB"/>
              </w:rPr>
              <w:t>evaluasi</w:t>
            </w:r>
            <w:proofErr w:type="spellEnd"/>
            <w:r>
              <w:rPr>
                <w:rFonts w:cstheme="minorHAnsi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20"/>
                <w:lang w:val="en-GB"/>
              </w:rPr>
              <w:t>kinerja</w:t>
            </w:r>
            <w:proofErr w:type="spellEnd"/>
            <w:r>
              <w:rPr>
                <w:rFonts w:cstheme="minorHAnsi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20"/>
                <w:lang w:val="en-GB"/>
              </w:rPr>
              <w:t>dosen</w:t>
            </w:r>
            <w:proofErr w:type="spellEnd"/>
            <w:r>
              <w:rPr>
                <w:rFonts w:cstheme="minorHAnsi"/>
                <w:b/>
                <w:sz w:val="18"/>
                <w:szCs w:val="20"/>
                <w:lang w:val="en-GB"/>
              </w:rPr>
              <w:t xml:space="preserve"> dan </w:t>
            </w:r>
            <w:proofErr w:type="spellStart"/>
            <w:r>
              <w:rPr>
                <w:rFonts w:cstheme="minorHAnsi"/>
                <w:b/>
                <w:sz w:val="18"/>
                <w:szCs w:val="20"/>
                <w:lang w:val="en-GB"/>
              </w:rPr>
              <w:t>perbaikan</w:t>
            </w:r>
            <w:proofErr w:type="spellEnd"/>
            <w:r>
              <w:rPr>
                <w:rFonts w:cstheme="minorHAnsi"/>
                <w:b/>
                <w:sz w:val="18"/>
                <w:szCs w:val="20"/>
                <w:lang w:val="en-GB"/>
              </w:rPr>
              <w:t xml:space="preserve"> proses </w:t>
            </w:r>
            <w:proofErr w:type="spellStart"/>
            <w:r>
              <w:rPr>
                <w:rFonts w:cstheme="minorHAnsi"/>
                <w:b/>
                <w:sz w:val="18"/>
                <w:szCs w:val="20"/>
                <w:lang w:val="en-GB"/>
              </w:rPr>
              <w:t>pembelajaran</w:t>
            </w:r>
            <w:proofErr w:type="spellEnd"/>
            <w:r>
              <w:rPr>
                <w:rFonts w:cstheme="minorHAnsi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20"/>
                <w:lang w:val="en-GB"/>
              </w:rPr>
              <w:t>berikutnya</w:t>
            </w:r>
            <w:proofErr w:type="spellEnd"/>
            <w:r>
              <w:rPr>
                <w:rFonts w:cstheme="minorHAnsi"/>
                <w:b/>
                <w:sz w:val="18"/>
                <w:szCs w:val="20"/>
                <w:lang w:val="en-GB"/>
              </w:rPr>
              <w:t xml:space="preserve"> (18 November 2021)</w:t>
            </w:r>
          </w:p>
        </w:tc>
      </w:tr>
      <w:tr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161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Ujian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Akhir Semester (UAS</w:t>
            </w:r>
            <w:proofErr w:type="gramStart"/>
            <w:r>
              <w:rPr>
                <w:rFonts w:cstheme="minorHAnsi"/>
                <w:b/>
                <w:sz w:val="20"/>
                <w:szCs w:val="20"/>
                <w:lang w:val="en-GB"/>
              </w:rPr>
              <w:t>) :</w:t>
            </w:r>
            <w:proofErr w:type="gram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Melakukan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validasi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penilaian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akhir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menentukan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kelulusan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mahasiswa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evaluasi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kinerja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dosen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(13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Januari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2022)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/>
    <w:p/>
    <w:p/>
    <w:p/>
    <w:p/>
    <w:p/>
    <w:p>
      <w:pPr>
        <w:widowControl w:val="0"/>
        <w:autoSpaceDE w:val="0"/>
        <w:autoSpaceDN w:val="0"/>
        <w:spacing w:before="95" w:after="0" w:line="240" w:lineRule="auto"/>
        <w:ind w:left="230"/>
        <w:rPr>
          <w:rFonts w:ascii="Book Antiqua" w:eastAsia="Book Antiqua" w:hAnsi="Book Antiqua" w:cs="Book Antiqua"/>
          <w:lang w:val="id"/>
        </w:rPr>
      </w:pPr>
      <w:r>
        <w:rPr>
          <w:rFonts w:ascii="Book Antiqua" w:eastAsia="Book Antiqua" w:hAnsi="Book Antiqua" w:cs="Book Antiqua"/>
          <w:b/>
          <w:u w:val="single"/>
          <w:lang w:val="id"/>
        </w:rPr>
        <w:lastRenderedPageBreak/>
        <w:t>Catatan</w:t>
      </w:r>
      <w:r>
        <w:rPr>
          <w:rFonts w:ascii="Book Antiqua" w:eastAsia="Book Antiqua" w:hAnsi="Book Antiqua" w:cs="Book Antiqua"/>
          <w:lang w:val="id"/>
        </w:rPr>
        <w:t>:</w:t>
      </w:r>
    </w:p>
    <w:p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5" w:after="0" w:line="237" w:lineRule="auto"/>
        <w:ind w:left="709" w:right="109" w:hanging="425"/>
        <w:jc w:val="both"/>
        <w:rPr>
          <w:rFonts w:ascii="Book Antiqua" w:eastAsia="Book Antiqua" w:hAnsi="Book Antiqua" w:cs="Book Antiqua"/>
          <w:lang w:val="id"/>
        </w:rPr>
      </w:pPr>
      <w:r>
        <w:rPr>
          <w:rFonts w:ascii="Book Antiqua" w:eastAsia="Book Antiqua" w:hAnsi="Book Antiqua" w:cs="Book Antiqua"/>
          <w:lang w:val="id"/>
        </w:rPr>
        <w:t>Capaian Pembelajaran Lulusan PRODI (CPL-PRODI) adalah kemampuan yang dimiliki oleh setiap lulusan PRODI yang merupakan internalisasi dari sikap, penguasaan pengetahuan dan ketrampilan sesuai dengan jenjang prodinya yang diperoleh melalui proses</w:t>
      </w:r>
      <w:r>
        <w:rPr>
          <w:rFonts w:ascii="Book Antiqua" w:eastAsia="Book Antiqua" w:hAnsi="Book Antiqua" w:cs="Book Antiqua"/>
          <w:spacing w:val="-28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pembelajaran.</w:t>
      </w:r>
    </w:p>
    <w:p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3" w:after="0" w:line="237" w:lineRule="auto"/>
        <w:ind w:left="709" w:right="109" w:hanging="425"/>
        <w:jc w:val="both"/>
        <w:rPr>
          <w:rFonts w:ascii="Book Antiqua" w:eastAsia="Book Antiqua" w:hAnsi="Book Antiqua" w:cs="Book Antiqua"/>
          <w:lang w:val="id"/>
        </w:rPr>
      </w:pPr>
      <w:r>
        <w:rPr>
          <w:rFonts w:ascii="Book Antiqua" w:eastAsia="Book Antiqua" w:hAnsi="Book Antiqua" w:cs="Book Antiqua"/>
          <w:lang w:val="id"/>
        </w:rPr>
        <w:t xml:space="preserve">CPL yang dibebankan pada mata kuliah adalah beberapa capaian pembelajaran lulusan program studi (CPL-PRODI) yang digunakan untuk pembentukan/pengembangan sebuah mata kuliah yang terdiri dari aspek sikap, ketrampulan </w:t>
      </w:r>
      <w:r>
        <w:rPr>
          <w:rFonts w:ascii="Book Antiqua" w:eastAsia="Book Antiqua" w:hAnsi="Book Antiqua" w:cs="Book Antiqua"/>
          <w:spacing w:val="-3"/>
          <w:lang w:val="id"/>
        </w:rPr>
        <w:t xml:space="preserve">umum, </w:t>
      </w:r>
      <w:r>
        <w:rPr>
          <w:rFonts w:ascii="Book Antiqua" w:eastAsia="Book Antiqua" w:hAnsi="Book Antiqua" w:cs="Book Antiqua"/>
          <w:lang w:val="id"/>
        </w:rPr>
        <w:t>ketrampilan khusus dan</w:t>
      </w:r>
      <w:r>
        <w:rPr>
          <w:rFonts w:ascii="Book Antiqua" w:eastAsia="Book Antiqua" w:hAnsi="Book Antiqua" w:cs="Book Antiqua"/>
          <w:spacing w:val="-26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pengetahuan.</w:t>
      </w:r>
    </w:p>
    <w:p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2" w:after="0" w:line="240" w:lineRule="auto"/>
        <w:ind w:left="709" w:right="109" w:hanging="425"/>
        <w:jc w:val="both"/>
        <w:rPr>
          <w:rFonts w:ascii="Book Antiqua" w:eastAsia="Book Antiqua" w:hAnsi="Book Antiqua" w:cs="Book Antiqua"/>
          <w:lang w:val="id"/>
        </w:rPr>
      </w:pPr>
      <w:r>
        <w:rPr>
          <w:rFonts w:ascii="Book Antiqua" w:eastAsia="Book Antiqua" w:hAnsi="Book Antiqua" w:cs="Book Antiqua"/>
          <w:lang w:val="id"/>
        </w:rPr>
        <w:t>CP Mata kuliah (CPMK) adalah kemampuan yang dijabarkan secara spesifik dari CPL yang dibebankan pada mata kuliah, dan bersifat spesifik terhadap bahan kajian atau materi pembelajaran mata kuliah</w:t>
      </w:r>
      <w:r>
        <w:rPr>
          <w:rFonts w:ascii="Book Antiqua" w:eastAsia="Book Antiqua" w:hAnsi="Book Antiqua" w:cs="Book Antiqua"/>
          <w:spacing w:val="-11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tersebut.</w:t>
      </w:r>
    </w:p>
    <w:p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709" w:right="109" w:hanging="425"/>
        <w:jc w:val="both"/>
        <w:rPr>
          <w:rFonts w:ascii="Book Antiqua" w:eastAsia="Book Antiqua" w:hAnsi="Book Antiqua" w:cs="Book Antiqua"/>
          <w:lang w:val="id"/>
        </w:rPr>
      </w:pPr>
      <w:r>
        <w:rPr>
          <w:rFonts w:ascii="Book Antiqua" w:eastAsia="Book Antiqua" w:hAnsi="Book Antiqua" w:cs="Book Antiqua"/>
          <w:lang w:val="id"/>
        </w:rPr>
        <w:t xml:space="preserve">Sub-CP Mata kuliah (Sub-CPMK) adalah kemampuan yang dijabarkan secara spesifik dari </w:t>
      </w:r>
      <w:r>
        <w:rPr>
          <w:rFonts w:ascii="Book Antiqua" w:eastAsia="Book Antiqua" w:hAnsi="Book Antiqua" w:cs="Book Antiqua"/>
          <w:spacing w:val="-3"/>
          <w:lang w:val="id"/>
        </w:rPr>
        <w:t xml:space="preserve">CPMK </w:t>
      </w:r>
      <w:r>
        <w:rPr>
          <w:rFonts w:ascii="Book Antiqua" w:eastAsia="Book Antiqua" w:hAnsi="Book Antiqua" w:cs="Book Antiqua"/>
          <w:lang w:val="id"/>
        </w:rPr>
        <w:t xml:space="preserve">yang dapat </w:t>
      </w:r>
      <w:r>
        <w:rPr>
          <w:rFonts w:ascii="Book Antiqua" w:eastAsia="Book Antiqua" w:hAnsi="Book Antiqua" w:cs="Book Antiqua"/>
          <w:spacing w:val="-3"/>
          <w:lang w:val="id"/>
        </w:rPr>
        <w:t xml:space="preserve">diukur </w:t>
      </w:r>
      <w:r>
        <w:rPr>
          <w:rFonts w:ascii="Book Antiqua" w:eastAsia="Book Antiqua" w:hAnsi="Book Antiqua" w:cs="Book Antiqua"/>
          <w:lang w:val="id"/>
        </w:rPr>
        <w:t xml:space="preserve">atau diamati </w:t>
      </w:r>
      <w:r>
        <w:rPr>
          <w:rFonts w:ascii="Book Antiqua" w:eastAsia="Book Antiqua" w:hAnsi="Book Antiqua" w:cs="Book Antiqua"/>
          <w:spacing w:val="-3"/>
          <w:lang w:val="id"/>
        </w:rPr>
        <w:t xml:space="preserve">dan </w:t>
      </w:r>
      <w:r>
        <w:rPr>
          <w:rFonts w:ascii="Book Antiqua" w:eastAsia="Book Antiqua" w:hAnsi="Book Antiqua" w:cs="Book Antiqua"/>
          <w:lang w:val="id"/>
        </w:rPr>
        <w:t>merupakan kemampuan akhir yang direncanakan</w:t>
      </w:r>
      <w:r>
        <w:rPr>
          <w:rFonts w:ascii="Book Antiqua" w:eastAsia="Book Antiqua" w:hAnsi="Book Antiqua" w:cs="Book Antiqua"/>
          <w:spacing w:val="-3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pada</w:t>
      </w:r>
      <w:r>
        <w:rPr>
          <w:rFonts w:ascii="Book Antiqua" w:eastAsia="Book Antiqua" w:hAnsi="Book Antiqua" w:cs="Book Antiqua"/>
          <w:spacing w:val="-2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tiap</w:t>
      </w:r>
      <w:r>
        <w:rPr>
          <w:rFonts w:ascii="Book Antiqua" w:eastAsia="Book Antiqua" w:hAnsi="Book Antiqua" w:cs="Book Antiqua"/>
          <w:spacing w:val="-2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tahap</w:t>
      </w:r>
      <w:r>
        <w:rPr>
          <w:rFonts w:ascii="Book Antiqua" w:eastAsia="Book Antiqua" w:hAnsi="Book Antiqua" w:cs="Book Antiqua"/>
          <w:spacing w:val="-2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pembelajaran,</w:t>
      </w:r>
      <w:r>
        <w:rPr>
          <w:rFonts w:ascii="Book Antiqua" w:eastAsia="Book Antiqua" w:hAnsi="Book Antiqua" w:cs="Book Antiqua"/>
          <w:spacing w:val="2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dan</w:t>
      </w:r>
      <w:r>
        <w:rPr>
          <w:rFonts w:ascii="Book Antiqua" w:eastAsia="Book Antiqua" w:hAnsi="Book Antiqua" w:cs="Book Antiqua"/>
          <w:spacing w:val="-3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bersifat</w:t>
      </w:r>
      <w:r>
        <w:rPr>
          <w:rFonts w:ascii="Book Antiqua" w:eastAsia="Book Antiqua" w:hAnsi="Book Antiqua" w:cs="Book Antiqua"/>
          <w:spacing w:val="-4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spesifik</w:t>
      </w:r>
      <w:r>
        <w:rPr>
          <w:rFonts w:ascii="Book Antiqua" w:eastAsia="Book Antiqua" w:hAnsi="Book Antiqua" w:cs="Book Antiqua"/>
          <w:spacing w:val="-3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terhadap</w:t>
      </w:r>
      <w:r>
        <w:rPr>
          <w:rFonts w:ascii="Book Antiqua" w:eastAsia="Book Antiqua" w:hAnsi="Book Antiqua" w:cs="Book Antiqua"/>
          <w:spacing w:val="-2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materi</w:t>
      </w:r>
      <w:r>
        <w:rPr>
          <w:rFonts w:ascii="Book Antiqua" w:eastAsia="Book Antiqua" w:hAnsi="Book Antiqua" w:cs="Book Antiqua"/>
          <w:spacing w:val="-3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pembelajaran</w:t>
      </w:r>
      <w:r>
        <w:rPr>
          <w:rFonts w:ascii="Book Antiqua" w:eastAsia="Book Antiqua" w:hAnsi="Book Antiqua" w:cs="Book Antiqua"/>
          <w:spacing w:val="-7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mata</w:t>
      </w:r>
      <w:r>
        <w:rPr>
          <w:rFonts w:ascii="Book Antiqua" w:eastAsia="Book Antiqua" w:hAnsi="Book Antiqua" w:cs="Book Antiqua"/>
          <w:spacing w:val="-2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kuliah</w:t>
      </w:r>
      <w:r>
        <w:rPr>
          <w:rFonts w:ascii="Book Antiqua" w:eastAsia="Book Antiqua" w:hAnsi="Book Antiqua" w:cs="Book Antiqua"/>
          <w:spacing w:val="-3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tersebut.</w:t>
      </w:r>
    </w:p>
    <w:p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709" w:right="109" w:hanging="425"/>
        <w:jc w:val="both"/>
        <w:rPr>
          <w:rFonts w:ascii="Book Antiqua" w:eastAsia="Book Antiqua" w:hAnsi="Book Antiqua" w:cs="Book Antiqua"/>
          <w:lang w:val="id"/>
        </w:rPr>
      </w:pPr>
      <w:r>
        <w:rPr>
          <w:rFonts w:ascii="Book Antiqua" w:eastAsia="Book Antiqua" w:hAnsi="Book Antiqua" w:cs="Book Antiqua"/>
          <w:lang w:val="id"/>
        </w:rPr>
        <w:t>Materi Pembelajaran adalah rincian atau uraian dari bahan kajian yg dapat disajikan dalam bentuk beberapa pokok dan sub-pokok bahasan.</w:t>
      </w:r>
    </w:p>
    <w:p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709" w:right="109" w:hanging="425"/>
        <w:jc w:val="both"/>
        <w:rPr>
          <w:rFonts w:ascii="Book Antiqua" w:eastAsia="Book Antiqua" w:hAnsi="Book Antiqua" w:cs="Book Antiqua"/>
          <w:b/>
          <w:bCs/>
          <w:lang w:val="id"/>
        </w:rPr>
      </w:pPr>
      <w:r>
        <w:rPr>
          <w:rFonts w:ascii="Book Antiqua" w:eastAsia="Book Antiqua" w:hAnsi="Book Antiqua" w:cs="Book Antiqua"/>
          <w:b/>
          <w:bCs/>
          <w:lang w:val="id"/>
        </w:rPr>
        <w:t>Bentuk pembelajaran:</w:t>
      </w:r>
      <w:r>
        <w:rPr>
          <w:rFonts w:ascii="Book Antiqua" w:eastAsia="Book Antiqua" w:hAnsi="Book Antiqua" w:cs="Book Antiqua"/>
          <w:lang w:val="id"/>
        </w:rPr>
        <w:t xml:space="preserve"> Kuliah, Responsi, Tutorial, Seminar atau yang setara, Praktikum, Praktik Studio, Praktik Bengkel, Praktik Lapangan, Penelitian, Pengabdian Kepada Masyarakat dan/atau bentuk pembelajaran lain yang setara</w:t>
      </w:r>
      <w:r>
        <w:rPr>
          <w:rFonts w:ascii="Book Antiqua" w:eastAsia="Book Antiqua" w:hAnsi="Book Antiqua" w:cs="Book Antiqua"/>
        </w:rPr>
        <w:t xml:space="preserve">, </w:t>
      </w:r>
      <w:proofErr w:type="spellStart"/>
      <w:r>
        <w:rPr>
          <w:rFonts w:ascii="Book Antiqua" w:eastAsia="Book Antiqua" w:hAnsi="Book Antiqua" w:cs="Book Antiqua"/>
        </w:rPr>
        <w:t>termasuk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 BKP MBKM</w:t>
      </w:r>
    </w:p>
    <w:p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709" w:right="109" w:hanging="425"/>
        <w:jc w:val="both"/>
        <w:rPr>
          <w:rFonts w:ascii="Book Antiqua" w:eastAsia="Book Antiqua" w:hAnsi="Book Antiqua" w:cs="Book Antiqua"/>
          <w:lang w:val="id"/>
        </w:rPr>
      </w:pPr>
      <w:r>
        <w:rPr>
          <w:rFonts w:ascii="Book Antiqua" w:eastAsia="Book Antiqua" w:hAnsi="Book Antiqua" w:cs="Book Antiqua"/>
          <w:lang w:val="id"/>
        </w:rPr>
        <w:t>Metode Pembelajaran: Small Group Discussion, Role-Play &amp; Simulation, Discovery Learning, Self-Directed Learning, Cooperative Learning, Collaborative Learning, Contextual Learning, Project Based Learning, dan metode lainnya yg setara.</w:t>
      </w:r>
    </w:p>
    <w:p>
      <w:pPr>
        <w:pStyle w:val="ListParagraph"/>
        <w:numPr>
          <w:ilvl w:val="0"/>
          <w:numId w:val="17"/>
        </w:numPr>
        <w:spacing w:after="160" w:line="259" w:lineRule="auto"/>
        <w:ind w:left="709" w:hanging="425"/>
        <w:rPr>
          <w:rFonts w:ascii="Book Antiqua" w:eastAsia="Book Antiqua" w:hAnsi="Book Antiqua" w:cs="Book Antiqua"/>
          <w:lang w:val="id"/>
        </w:rPr>
      </w:pPr>
      <w:r>
        <w:rPr>
          <w:rFonts w:ascii="Book Antiqua" w:eastAsia="Book Antiqua" w:hAnsi="Book Antiqua" w:cs="Book Antiqua"/>
          <w:lang w:val="id"/>
        </w:rPr>
        <w:t>TM=Tatap Muka, PT=Penugasan Terstuktur, BM=Belajar Mandiri.</w:t>
      </w:r>
    </w:p>
    <w:p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709" w:right="109" w:hanging="425"/>
        <w:jc w:val="both"/>
        <w:rPr>
          <w:rFonts w:ascii="Book Antiqua" w:eastAsia="Book Antiqua" w:hAnsi="Book Antiqua" w:cs="Book Antiqua"/>
          <w:lang w:val="id"/>
        </w:rPr>
      </w:pPr>
      <w:r>
        <w:rPr>
          <w:rFonts w:ascii="Book Antiqua" w:eastAsia="Book Antiqua" w:hAnsi="Book Antiqua" w:cs="Book Antiqua"/>
          <w:lang w:val="id"/>
        </w:rPr>
        <w:t xml:space="preserve">Kriteria Penilaian adalah patokan yang digunakan sebagai ukuran atau tolok ukur ketercapaian pembelajaran </w:t>
      </w:r>
      <w:r>
        <w:rPr>
          <w:rFonts w:ascii="Book Antiqua" w:eastAsia="Book Antiqua" w:hAnsi="Book Antiqua" w:cs="Book Antiqua"/>
          <w:spacing w:val="-3"/>
          <w:lang w:val="id"/>
        </w:rPr>
        <w:t xml:space="preserve">dalam </w:t>
      </w:r>
      <w:r>
        <w:rPr>
          <w:rFonts w:ascii="Book Antiqua" w:eastAsia="Book Antiqua" w:hAnsi="Book Antiqua" w:cs="Book Antiqua"/>
          <w:lang w:val="id"/>
        </w:rPr>
        <w:t>penilaian berdasarkan indikator-indikator yang telah ditetapkan.</w:t>
      </w:r>
      <w:r>
        <w:rPr>
          <w:rFonts w:ascii="Book Antiqua" w:eastAsia="Book Antiqua" w:hAnsi="Book Antiqua" w:cs="Book Antiqua"/>
          <w:spacing w:val="-1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Kriteria</w:t>
      </w:r>
      <w:r>
        <w:rPr>
          <w:rFonts w:ascii="Book Antiqua" w:eastAsia="Book Antiqua" w:hAnsi="Book Antiqua" w:cs="Book Antiqua"/>
          <w:spacing w:val="-1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penilaian</w:t>
      </w:r>
      <w:r>
        <w:rPr>
          <w:rFonts w:ascii="Book Antiqua" w:eastAsia="Book Antiqua" w:hAnsi="Book Antiqua" w:cs="Book Antiqua"/>
          <w:spacing w:val="-3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merupakan</w:t>
      </w:r>
      <w:r>
        <w:rPr>
          <w:rFonts w:ascii="Book Antiqua" w:eastAsia="Book Antiqua" w:hAnsi="Book Antiqua" w:cs="Book Antiqua"/>
          <w:spacing w:val="-3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pedoman</w:t>
      </w:r>
      <w:r>
        <w:rPr>
          <w:rFonts w:ascii="Book Antiqua" w:eastAsia="Book Antiqua" w:hAnsi="Book Antiqua" w:cs="Book Antiqua"/>
          <w:spacing w:val="-3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bagi</w:t>
      </w:r>
      <w:r>
        <w:rPr>
          <w:rFonts w:ascii="Book Antiqua" w:eastAsia="Book Antiqua" w:hAnsi="Book Antiqua" w:cs="Book Antiqua"/>
          <w:spacing w:val="-3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penilai</w:t>
      </w:r>
      <w:r>
        <w:rPr>
          <w:rFonts w:ascii="Book Antiqua" w:eastAsia="Book Antiqua" w:hAnsi="Book Antiqua" w:cs="Book Antiqua"/>
          <w:spacing w:val="1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agar</w:t>
      </w:r>
      <w:r>
        <w:rPr>
          <w:rFonts w:ascii="Book Antiqua" w:eastAsia="Book Antiqua" w:hAnsi="Book Antiqua" w:cs="Book Antiqua"/>
          <w:spacing w:val="-3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penilaian</w:t>
      </w:r>
      <w:r>
        <w:rPr>
          <w:rFonts w:ascii="Book Antiqua" w:eastAsia="Book Antiqua" w:hAnsi="Book Antiqua" w:cs="Book Antiqua"/>
          <w:spacing w:val="-3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konsisten</w:t>
      </w:r>
      <w:r>
        <w:rPr>
          <w:rFonts w:ascii="Book Antiqua" w:eastAsia="Book Antiqua" w:hAnsi="Book Antiqua" w:cs="Book Antiqua"/>
          <w:spacing w:val="-3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dan</w:t>
      </w:r>
      <w:r>
        <w:rPr>
          <w:rFonts w:ascii="Book Antiqua" w:eastAsia="Book Antiqua" w:hAnsi="Book Antiqua" w:cs="Book Antiqua"/>
          <w:spacing w:val="-3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tidak</w:t>
      </w:r>
      <w:r>
        <w:rPr>
          <w:rFonts w:ascii="Book Antiqua" w:eastAsia="Book Antiqua" w:hAnsi="Book Antiqua" w:cs="Book Antiqua"/>
          <w:spacing w:val="-3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bias. Kriteria</w:t>
      </w:r>
      <w:r>
        <w:rPr>
          <w:rFonts w:ascii="Book Antiqua" w:eastAsia="Book Antiqua" w:hAnsi="Book Antiqua" w:cs="Book Antiqua"/>
          <w:spacing w:val="-4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dapat berupa</w:t>
      </w:r>
      <w:r>
        <w:rPr>
          <w:rFonts w:ascii="Book Antiqua" w:eastAsia="Book Antiqua" w:hAnsi="Book Antiqua" w:cs="Book Antiqua"/>
          <w:spacing w:val="-2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kuantitatif</w:t>
      </w:r>
      <w:r>
        <w:rPr>
          <w:rFonts w:ascii="Book Antiqua" w:eastAsia="Book Antiqua" w:hAnsi="Book Antiqua" w:cs="Book Antiqua"/>
          <w:spacing w:val="-1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ataupun</w:t>
      </w:r>
      <w:r>
        <w:rPr>
          <w:rFonts w:ascii="Book Antiqua" w:eastAsia="Book Antiqua" w:hAnsi="Book Antiqua" w:cs="Book Antiqua"/>
          <w:spacing w:val="-3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kualitatif.</w:t>
      </w:r>
    </w:p>
    <w:p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709" w:right="109" w:hanging="425"/>
        <w:jc w:val="both"/>
        <w:rPr>
          <w:rFonts w:ascii="Book Antiqua" w:eastAsia="Book Antiqua" w:hAnsi="Book Antiqua" w:cs="Book Antiqua"/>
          <w:lang w:val="id"/>
        </w:rPr>
      </w:pPr>
      <w:r>
        <w:rPr>
          <w:rFonts w:ascii="Book Antiqua" w:eastAsia="Book Antiqua" w:hAnsi="Book Antiqua" w:cs="Book Antiqua"/>
          <w:lang w:val="id"/>
        </w:rPr>
        <w:t>Indikator penilaian kemampuan dalam proses maupun hasil belajar mahasiswa adalah pernyataan spesifik dan terukur yang mengidentifikasi kemampuan atau kinerja hasil belajar mahasiswa yang disertai</w:t>
      </w:r>
      <w:r>
        <w:rPr>
          <w:rFonts w:ascii="Book Antiqua" w:eastAsia="Book Antiqua" w:hAnsi="Book Antiqua" w:cs="Book Antiqua"/>
          <w:spacing w:val="-15"/>
          <w:lang w:val="id"/>
        </w:rPr>
        <w:t xml:space="preserve"> </w:t>
      </w:r>
      <w:r>
        <w:rPr>
          <w:rFonts w:ascii="Book Antiqua" w:eastAsia="Book Antiqua" w:hAnsi="Book Antiqua" w:cs="Book Antiqua"/>
          <w:lang w:val="id"/>
        </w:rPr>
        <w:t>bukti-bukti</w:t>
      </w:r>
    </w:p>
    <w:p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709" w:right="109" w:hanging="425"/>
        <w:jc w:val="both"/>
        <w:rPr>
          <w:rFonts w:ascii="Book Antiqua" w:eastAsia="Book Antiqua" w:hAnsi="Book Antiqua" w:cs="Book Antiqua"/>
          <w:lang w:val="id"/>
        </w:rPr>
      </w:pPr>
      <w:r>
        <w:rPr>
          <w:rFonts w:ascii="Book Antiqua" w:eastAsia="Book Antiqua" w:hAnsi="Book Antiqua" w:cs="Book Antiqua"/>
          <w:lang w:val="id"/>
        </w:rPr>
        <w:t>Bentuk penilaian: tes dan non-tes.</w:t>
      </w:r>
    </w:p>
    <w:p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709" w:right="109" w:hanging="425"/>
        <w:jc w:val="both"/>
        <w:rPr>
          <w:rFonts w:ascii="Book Antiqua" w:eastAsia="Book Antiqua" w:hAnsi="Book Antiqua" w:cs="Book Antiqua"/>
          <w:lang w:val="id"/>
        </w:rPr>
      </w:pPr>
      <w:r>
        <w:rPr>
          <w:rFonts w:ascii="Book Antiqua" w:eastAsia="Book Antiqua" w:hAnsi="Book Antiqua" w:cs="Book Antiqua"/>
          <w:lang w:val="id"/>
        </w:rPr>
        <w:t>Bobot penilaian adalah prosentasi penilaian terhadap setiap pencapaian sub-CPMK yang besarnya proposional dengan tingkat kesulitan pencapaian sub-CPMK tsb., dan totalnya 100%.</w:t>
      </w:r>
    </w:p>
    <w:p>
      <w:pPr>
        <w:pStyle w:val="ListParagraph"/>
        <w:widowControl w:val="0"/>
        <w:autoSpaceDE w:val="0"/>
        <w:autoSpaceDN w:val="0"/>
        <w:spacing w:after="0" w:line="240" w:lineRule="auto"/>
        <w:ind w:left="709" w:right="109"/>
        <w:jc w:val="both"/>
        <w:rPr>
          <w:rFonts w:ascii="Book Antiqua" w:eastAsia="Book Antiqua" w:hAnsi="Book Antiqua" w:cs="Book Antiqua"/>
          <w:lang w:val="id"/>
        </w:rPr>
      </w:pPr>
    </w:p>
    <w:p>
      <w:pPr>
        <w:pStyle w:val="ListParagraph"/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Book Antiqua" w:eastAsia="Book Antiqua" w:hAnsi="Book Antiqua" w:cs="Book Antiqua"/>
          <w:lang w:val="id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sectPr>
      <w:pgSz w:w="19029" w:h="12242" w:orient="landscape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0631"/>
    <w:multiLevelType w:val="multilevel"/>
    <w:tmpl w:val="50C650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146775"/>
    <w:multiLevelType w:val="hybridMultilevel"/>
    <w:tmpl w:val="1F6A6F48"/>
    <w:lvl w:ilvl="0" w:tplc="50E2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888AA13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133E2"/>
    <w:multiLevelType w:val="hybridMultilevel"/>
    <w:tmpl w:val="58BCBE0A"/>
    <w:lvl w:ilvl="0" w:tplc="0409000F">
      <w:start w:val="1"/>
      <w:numFmt w:val="decimal"/>
      <w:lvlText w:val="%1."/>
      <w:lvlJc w:val="left"/>
      <w:pPr>
        <w:ind w:left="985" w:hanging="360"/>
      </w:pPr>
    </w:lvl>
    <w:lvl w:ilvl="1" w:tplc="04090019" w:tentative="1">
      <w:start w:val="1"/>
      <w:numFmt w:val="lowerLetter"/>
      <w:lvlText w:val="%2."/>
      <w:lvlJc w:val="left"/>
      <w:pPr>
        <w:ind w:left="1705" w:hanging="360"/>
      </w:pPr>
    </w:lvl>
    <w:lvl w:ilvl="2" w:tplc="0409001B" w:tentative="1">
      <w:start w:val="1"/>
      <w:numFmt w:val="lowerRoman"/>
      <w:lvlText w:val="%3."/>
      <w:lvlJc w:val="right"/>
      <w:pPr>
        <w:ind w:left="2425" w:hanging="180"/>
      </w:pPr>
    </w:lvl>
    <w:lvl w:ilvl="3" w:tplc="0409000F" w:tentative="1">
      <w:start w:val="1"/>
      <w:numFmt w:val="decimal"/>
      <w:lvlText w:val="%4."/>
      <w:lvlJc w:val="left"/>
      <w:pPr>
        <w:ind w:left="3145" w:hanging="360"/>
      </w:pPr>
    </w:lvl>
    <w:lvl w:ilvl="4" w:tplc="04090019" w:tentative="1">
      <w:start w:val="1"/>
      <w:numFmt w:val="lowerLetter"/>
      <w:lvlText w:val="%5."/>
      <w:lvlJc w:val="left"/>
      <w:pPr>
        <w:ind w:left="3865" w:hanging="360"/>
      </w:pPr>
    </w:lvl>
    <w:lvl w:ilvl="5" w:tplc="0409001B" w:tentative="1">
      <w:start w:val="1"/>
      <w:numFmt w:val="lowerRoman"/>
      <w:lvlText w:val="%6."/>
      <w:lvlJc w:val="right"/>
      <w:pPr>
        <w:ind w:left="4585" w:hanging="180"/>
      </w:pPr>
    </w:lvl>
    <w:lvl w:ilvl="6" w:tplc="0409000F" w:tentative="1">
      <w:start w:val="1"/>
      <w:numFmt w:val="decimal"/>
      <w:lvlText w:val="%7."/>
      <w:lvlJc w:val="left"/>
      <w:pPr>
        <w:ind w:left="5305" w:hanging="360"/>
      </w:pPr>
    </w:lvl>
    <w:lvl w:ilvl="7" w:tplc="04090019" w:tentative="1">
      <w:start w:val="1"/>
      <w:numFmt w:val="lowerLetter"/>
      <w:lvlText w:val="%8."/>
      <w:lvlJc w:val="left"/>
      <w:pPr>
        <w:ind w:left="6025" w:hanging="360"/>
      </w:pPr>
    </w:lvl>
    <w:lvl w:ilvl="8" w:tplc="0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3" w15:restartNumberingAfterBreak="0">
    <w:nsid w:val="24145E9A"/>
    <w:multiLevelType w:val="hybridMultilevel"/>
    <w:tmpl w:val="FCDE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97C89"/>
    <w:multiLevelType w:val="hybridMultilevel"/>
    <w:tmpl w:val="1F6A6F48"/>
    <w:lvl w:ilvl="0" w:tplc="50E2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888AA13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0B86"/>
    <w:multiLevelType w:val="hybridMultilevel"/>
    <w:tmpl w:val="ABFA068E"/>
    <w:lvl w:ilvl="0" w:tplc="0409000F">
      <w:start w:val="1"/>
      <w:numFmt w:val="decimal"/>
      <w:lvlText w:val="%1."/>
      <w:lvlJc w:val="left"/>
      <w:pPr>
        <w:ind w:left="1093" w:hanging="360"/>
      </w:p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" w15:restartNumberingAfterBreak="0">
    <w:nsid w:val="416805CB"/>
    <w:multiLevelType w:val="multilevel"/>
    <w:tmpl w:val="D81EB0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678F2"/>
    <w:multiLevelType w:val="hybridMultilevel"/>
    <w:tmpl w:val="32DE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1A05"/>
    <w:multiLevelType w:val="multilevel"/>
    <w:tmpl w:val="F3E0A2AE"/>
    <w:lvl w:ilvl="0">
      <w:start w:val="1"/>
      <w:numFmt w:val="bullet"/>
      <w:lvlText w:val="▪"/>
      <w:lvlJc w:val="left"/>
      <w:pPr>
        <w:ind w:left="13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006CEF"/>
    <w:multiLevelType w:val="multilevel"/>
    <w:tmpl w:val="B6905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35FD8"/>
    <w:multiLevelType w:val="hybridMultilevel"/>
    <w:tmpl w:val="4FA01FC0"/>
    <w:lvl w:ilvl="0" w:tplc="0409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1" w15:restartNumberingAfterBreak="0">
    <w:nsid w:val="4F524BA3"/>
    <w:multiLevelType w:val="multilevel"/>
    <w:tmpl w:val="EAD21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35ADE"/>
    <w:multiLevelType w:val="hybridMultilevel"/>
    <w:tmpl w:val="73BA2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44732"/>
    <w:multiLevelType w:val="multilevel"/>
    <w:tmpl w:val="3D9A8A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0E31"/>
    <w:multiLevelType w:val="multilevel"/>
    <w:tmpl w:val="340E55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A0A9F"/>
    <w:multiLevelType w:val="hybridMultilevel"/>
    <w:tmpl w:val="91748C6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8A7204"/>
    <w:multiLevelType w:val="hybridMultilevel"/>
    <w:tmpl w:val="95A2DAC4"/>
    <w:lvl w:ilvl="0" w:tplc="50E2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E233E"/>
    <w:multiLevelType w:val="hybridMultilevel"/>
    <w:tmpl w:val="599055A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80E07B3"/>
    <w:multiLevelType w:val="multilevel"/>
    <w:tmpl w:val="06DEEF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4"/>
  </w:num>
  <w:num w:numId="5">
    <w:abstractNumId w:val="18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17"/>
  </w:num>
  <w:num w:numId="13">
    <w:abstractNumId w:val="2"/>
  </w:num>
  <w:num w:numId="14">
    <w:abstractNumId w:val="1"/>
  </w:num>
  <w:num w:numId="15">
    <w:abstractNumId w:val="10"/>
  </w:num>
  <w:num w:numId="16">
    <w:abstractNumId w:val="15"/>
  </w:num>
  <w:num w:numId="17">
    <w:abstractNumId w:val="5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6BA16-F6A4-47F6-ADEB-D03389C6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0" w:line="360" w:lineRule="auto"/>
      <w:jc w:val="center"/>
      <w:outlineLvl w:val="0"/>
    </w:pPr>
    <w:rPr>
      <w:rFonts w:eastAsia="Times New Roman" w:cs="Times New Roman"/>
      <w:b/>
      <w:bCs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val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eastAsia="Times New Roman" w:hAnsi="Calibri" w:cs="Times New Roman"/>
      <w:b/>
      <w:bCs/>
      <w:sz w:val="40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cema.org/uploads/Essential-Clinical-Immunology.pdf" TargetMode="External"/><Relationship Id="rId18" Type="http://schemas.openxmlformats.org/officeDocument/2006/relationships/hyperlink" Target="https://basicmedicalkey.com/the-female-reproductive-system-3/" TargetMode="External"/><Relationship Id="rId26" Type="http://schemas.openxmlformats.org/officeDocument/2006/relationships/hyperlink" Target="https://www.msdmanuals.com/professional/gynecology-and-obstetrics/female-reproductive-endocrinology/female-reproductive-endocrinology" TargetMode="External"/><Relationship Id="rId39" Type="http://schemas.openxmlformats.org/officeDocument/2006/relationships/hyperlink" Target="https://embryology.med.unsw.edu.au/embryology/index.php/Embryonic_Development" TargetMode="External"/><Relationship Id="rId21" Type="http://schemas.openxmlformats.org/officeDocument/2006/relationships/hyperlink" Target="https://doi.org/10.21070/2020/978-623-6833-12-4" TargetMode="External"/><Relationship Id="rId34" Type="http://schemas.openxmlformats.org/officeDocument/2006/relationships/hyperlink" Target="https://clinicalgate.com/physiological-and-anatomical-changes-in-childbirth/" TargetMode="External"/><Relationship Id="rId42" Type="http://schemas.openxmlformats.org/officeDocument/2006/relationships/hyperlink" Target="https://www.birthdefectsresearch.org/primer/Teratogenic-Exposure.asp" TargetMode="Externa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s://opentextbc.ca/anatomyandphysiology/chapter/27-2-anatomy-and-physiology-of-the-female-reproductive-system/" TargetMode="External"/><Relationship Id="rId29" Type="http://schemas.openxmlformats.org/officeDocument/2006/relationships/hyperlink" Target="https://www.msdmanuals.com/home/women-s-health-issues/biology-of-the-female-reproductive-system/female-internal-genital-organ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24" Type="http://schemas.openxmlformats.org/officeDocument/2006/relationships/hyperlink" Target="http://www.thieme.com/media/samples/pubid2039893995.pdf" TargetMode="External"/><Relationship Id="rId32" Type="http://schemas.openxmlformats.org/officeDocument/2006/relationships/hyperlink" Target="https://teachmeanatomy.info/pelvis/the-male-reproductive-system/seminal-vesicles/" TargetMode="External"/><Relationship Id="rId37" Type="http://schemas.openxmlformats.org/officeDocument/2006/relationships/hyperlink" Target="https://embryology.med.unsw.edu.au/embryologyindex.php/Implantation" TargetMode="External"/><Relationship Id="rId40" Type="http://schemas.openxmlformats.org/officeDocument/2006/relationships/hyperlink" Target="https://www.khanacademy.org/test-prep/mcat/cells/embryology/a/human-embryogenesi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eneticalliance.org/sites/default/files/publicationsarchive/UnderstandingGeneticsNYMA.pdf" TargetMode="External"/><Relationship Id="rId23" Type="http://schemas.openxmlformats.org/officeDocument/2006/relationships/hyperlink" Target="https://www.ncbi.nlm.nih.gov/pubmed/27870435" TargetMode="External"/><Relationship Id="rId28" Type="http://schemas.openxmlformats.org/officeDocument/2006/relationships/hyperlink" Target="https://www.meduweb.com/vagina-embryology-anatomy-histology/" TargetMode="External"/><Relationship Id="rId36" Type="http://schemas.openxmlformats.org/officeDocument/2006/relationships/hyperlink" Target="https://courses.lumenlearning.com/boundless-biology/chapter/types-of-hormones/" TargetMode="External"/><Relationship Id="rId10" Type="http://schemas.microsoft.com/office/2007/relationships/hdphoto" Target="media/hdphoto1.wdp"/><Relationship Id="rId19" Type="http://schemas.openxmlformats.org/officeDocument/2006/relationships/hyperlink" Target="https://www.nichd.nih.gov/research/supported/HPP/research_funding/human-placenta" TargetMode="External"/><Relationship Id="rId31" Type="http://schemas.openxmlformats.org/officeDocument/2006/relationships/hyperlink" Target="https://www.britannica.com/science/prostatic-utricl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genome.gov/" TargetMode="External"/><Relationship Id="rId22" Type="http://schemas.openxmlformats.org/officeDocument/2006/relationships/hyperlink" Target="https://www.ncbi.nlm.nih.gov/pubmed/27870435" TargetMode="External"/><Relationship Id="rId27" Type="http://schemas.openxmlformats.org/officeDocument/2006/relationships/hyperlink" Target="https://teachmeanatomy.info/pelvis/female-reproductive-tract/" TargetMode="External"/><Relationship Id="rId30" Type="http://schemas.openxmlformats.org/officeDocument/2006/relationships/hyperlink" Target="https://teachmeanatomy.info/pelvis/the-male-reproductive-system/prostate-gland/" TargetMode="External"/><Relationship Id="rId35" Type="http://schemas.openxmlformats.org/officeDocument/2006/relationships/hyperlink" Target="https://goldengateobgyn.org/what-is-station/" TargetMode="External"/><Relationship Id="rId43" Type="http://schemas.openxmlformats.org/officeDocument/2006/relationships/hyperlink" Target="http://elearning.umsida.ac.id" TargetMode="External"/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12" Type="http://schemas.microsoft.com/office/2007/relationships/hdphoto" Target="media/hdphoto2.wdp"/><Relationship Id="rId17" Type="http://schemas.openxmlformats.org/officeDocument/2006/relationships/hyperlink" Target="https://courses.lumenlearning.com/ap1x94x1/chapter/the-pelvis/" TargetMode="External"/><Relationship Id="rId25" Type="http://schemas.openxmlformats.org/officeDocument/2006/relationships/hyperlink" Target="https://apps.who.int/iris/bitstream/handle/10665/58891/WHO_EPI_GEN_93.11_mod1.pdf;jsessionid=AC02A7677137DC7F157020E2D11D3190?sequence=1" TargetMode="External"/><Relationship Id="rId33" Type="http://schemas.openxmlformats.org/officeDocument/2006/relationships/hyperlink" Target="https://teachmeanatomy.info/pelvis/bones/" TargetMode="External"/><Relationship Id="rId38" Type="http://schemas.openxmlformats.org/officeDocument/2006/relationships/hyperlink" Target="https://embryology.med.unsw.edu.au/embryology/index.php/Timeline_human_development" TargetMode="External"/><Relationship Id="rId20" Type="http://schemas.openxmlformats.org/officeDocument/2006/relationships/hyperlink" Target="https://doi.org/10.21070/2020/978-623-6833-96-4" TargetMode="External"/><Relationship Id="rId41" Type="http://schemas.openxmlformats.org/officeDocument/2006/relationships/hyperlink" Target="https://study.com/academy/lesson/cleavage-in-animal-development-definition-patterns-regul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VQpmyDGUh/E7Wq7P1dU9H5D1mA==">AMUW2mVWNlft2ws2cLM33M+UT39bAnwEu1kIMv5OcZv/Oyr2uYBoGsXyc5K8qZJgpJkPcZ67kkaR96Y+R0o0yd6a7aAVl0UmHMkMVa4EgEj7ac/WtjifpFGX+fudcrPvQTkdZVVhV3xr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2021-11-17T02:17:00Z</dcterms:created>
  <dcterms:modified xsi:type="dcterms:W3CDTF">2021-11-17T02:17:00Z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dbf1e662-429a-3f51-b3e8-ffe8d5e7dbcc</vt:lpwstr>
  </property>
  <property fmtid="{D5CDD505-2E9C-101B-9397-08002B2CF9AE}" pid="24" name="Mendeley Citation Style_1">
    <vt:lpwstr>http://www.zotero.org/styles/harvard1</vt:lpwstr>
  </property>
</Properties>
</file>